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4A55">
      <w:pPr>
        <w:pStyle w:val="ConsPlusTitle"/>
        <w:jc w:val="center"/>
        <w:outlineLvl w:val="1"/>
      </w:pPr>
      <w:r>
        <w:t>VII. Средние норм</w:t>
      </w:r>
      <w:r>
        <w:t>ативы объема медицинской помощи, средние</w:t>
      </w:r>
    </w:p>
    <w:p w:rsidR="00000000" w:rsidRDefault="00FC4A55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FC4A55">
      <w:pPr>
        <w:pStyle w:val="ConsPlusTitle"/>
        <w:jc w:val="center"/>
      </w:pPr>
      <w:r>
        <w:t>помощи, средние подушевые нормативы финансирования.</w:t>
      </w:r>
    </w:p>
    <w:p w:rsidR="00000000" w:rsidRDefault="00FC4A55">
      <w:pPr>
        <w:pStyle w:val="ConsPlusTitle"/>
        <w:jc w:val="center"/>
      </w:pPr>
      <w:r>
        <w:t>Стоимость Территориальной программы государственных гарантий</w:t>
      </w: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ind w:firstLine="540"/>
        <w:jc w:val="both"/>
      </w:pPr>
      <w:r>
        <w:t xml:space="preserve">Средние </w:t>
      </w:r>
      <w:hyperlink w:anchor="Par15958" w:tooltip="Средние нормативы объема медицинской помощи и средние" w:history="1">
        <w:r>
          <w:rPr>
            <w:color w:val="0000FF"/>
          </w:rPr>
          <w:t>нормативы</w:t>
        </w:r>
      </w:hyperlink>
      <w:r>
        <w:t xml:space="preserve"> объема медицинской помощи и средние нормативы финансовых затрат на единицу объема медицинской помощи на 2024 - 2026 годы приведены в приложении 10 к Территориальной программе государстве</w:t>
      </w:r>
      <w:r>
        <w:t>нных 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</w:t>
      </w:r>
      <w:r>
        <w:t>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</w:t>
      </w:r>
      <w:r>
        <w:t>о Территориальной программе государственных гарантий определяются в единицах объема в расчете на одного жителя в год, по Базовой программе ОМС - в расчете на одно застрахованное лицо. Средние нормативы объема медицинской помощи используются в целях планиро</w:t>
      </w:r>
      <w:r>
        <w:t>вания и финансово-экономического обоснования размера средних подушевых нормативов финансового обеспечения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В средние нормативы объема медицинской помощи за счет ассигнований бюджета Пермского края, оказываемой в стационарных условиях, включаются объемы меди</w:t>
      </w:r>
      <w:r>
        <w:t>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</w:t>
      </w:r>
      <w:r>
        <w:t xml:space="preserve"> программу ОМС.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Установлены 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На основе перераспределения объ</w:t>
      </w:r>
      <w:r>
        <w:t>емов медицинской помощи по видам,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</w:t>
      </w:r>
      <w:r>
        <w:t>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Пермского края, учитывая приоритетность финансового обеспечения первичной медико</w:t>
      </w:r>
      <w:r>
        <w:t>-санитарной помощи.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</w:t>
      </w:r>
      <w:r>
        <w:t>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Потребность обеспечения финансовыми средствами Территориальной программы</w:t>
      </w:r>
      <w:r>
        <w:t xml:space="preserve"> </w:t>
      </w:r>
      <w:r>
        <w:lastRenderedPageBreak/>
        <w:t>государственных гарантий рассчитывается на основе: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численности жителей Пермского края, которая по состоянию на 01 января 2023 года составила 2508352 человека;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численности лиц, застрахованных по обязательному медицинскому страхованию на территории Пермског</w:t>
      </w:r>
      <w:r>
        <w:t>о края, которая, по данным регионального сегмента единого регистра застрахованных лиц, по состоянию на 01 января 2023 года составила 2560660 человек.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ОМС учтен объем специализированной, в том числе высокотехнологи</w:t>
      </w:r>
      <w:r>
        <w:t xml:space="preserve">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установленными программой государственных гарантий бесплатного оказания гражданам Российской Федерации </w:t>
      </w:r>
      <w:r>
        <w:t>медицинской помощи нормативами на соответствующий период.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Планирование объема и финансового обеспечения медицинской помощи пациентам с новой коронавирусной инфекцией (COVID-19) в рамках установленных в Территориальной программе государственных гарантий нор</w:t>
      </w:r>
      <w:r>
        <w:t>мативов медицинской помощи по соответствующим ее видам по профилю медицинской помощи "инфекционные болезни" осуществляется в соответствии с порядком оказания медицинской помощи, а также с учетом региональных особенностей, уровня и структуры заболеваемости.</w:t>
      </w:r>
      <w:r>
        <w:t xml:space="preserve">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</w:t>
      </w:r>
      <w:r>
        <w:t>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Установлены нормативы объема и нормативы фина</w:t>
      </w:r>
      <w:r>
        <w:t>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</w:t>
      </w:r>
      <w:r>
        <w:t>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</w:t>
      </w:r>
      <w:r>
        <w:t>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</w:t>
      </w:r>
      <w:r>
        <w:t>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средств обязательного медицинского страхования на финансирование </w:t>
      </w:r>
      <w:r>
        <w:t xml:space="preserve">Базовой программы ОМС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</w:t>
      </w:r>
      <w:r>
        <w:t xml:space="preserve">етам территориальных фондов обязательного </w:t>
      </w:r>
      <w:r>
        <w:lastRenderedPageBreak/>
        <w:t>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Подушевые норматив</w:t>
      </w:r>
      <w:r>
        <w:t>ы финансирования за счет ассигнований бюджета Пермского края устанавливаются с учетом региональных особенностей и обеспечивают выполнение расходных обязательств Пермского края, в том числе в части заработной платы медицинских работников.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Средние подушевые </w:t>
      </w:r>
      <w:hyperlink w:anchor="Par17369" w:tooltip="Средние подушевые нормативы финансирования, предусмотренные" w:history="1">
        <w:r>
          <w:rPr>
            <w:color w:val="0000FF"/>
          </w:rPr>
          <w:t>нормативы</w:t>
        </w:r>
      </w:hyperlink>
      <w:r>
        <w:t xml:space="preserve"> финансирования, предусмотренные Территориальной программой государственных гарантий (за исключением расходов федерального бюджета), приведены в приложении 1</w:t>
      </w:r>
      <w:r>
        <w:t>1 к настоящей Территориальной программе государственных 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</w:t>
      </w:r>
      <w:r>
        <w:t>ахования установлены с учетом в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</w:t>
      </w:r>
      <w:r>
        <w:t>), в 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</w:t>
      </w:r>
      <w:r>
        <w:t xml:space="preserve"> Пермском крае).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в расчете на одно застрахованное лицо по видам, формам, усл</w:t>
      </w:r>
      <w:r>
        <w:t>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В целях обе</w:t>
      </w:r>
      <w:r>
        <w:t>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районных центрах и малых городах с численностью населения до 50 тыс. человек, Пермский кра</w:t>
      </w:r>
      <w:r>
        <w:t xml:space="preserve">й в порядке, утвержденном Министерством здравоохранения Российской Федерации, устанавливает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</w:t>
      </w:r>
      <w:r>
        <w:t>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</w:t>
      </w:r>
      <w:r>
        <w:t>дшерских здравпунктов, фельдшерско-акушерских пунктов, а также маршрутизации пациентов при оказании медицинской помощи.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</w:t>
      </w:r>
      <w:r>
        <w:t>улатории),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</w:t>
      </w:r>
      <w:r>
        <w:t>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lastRenderedPageBreak/>
        <w:t>для медицинских организаций, обслуживающих до 20 тыс. человек, - не менее 1,113;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для медицинских организаций, обслужива</w:t>
      </w:r>
      <w:r>
        <w:t>ющих свыше 20 тыс. человек, - не менее 1,04.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</w:t>
      </w:r>
      <w:r>
        <w:t>медицинской организации лиц не менее 1,6.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Базовый подушевой норматив финансирования центральных районных, районных и участковых больниц, обслуживающих взрослое население, а также медицинских организаций, обслуживающих </w:t>
      </w:r>
      <w:r>
        <w:t>взрослое городское население, должен быть единым. Применение понижающих коэффициентов к нему недопустимо.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Базовый подушевой норматив финансирования для федеральных медицинских организаций и негосударственных медицинских организаций, являющихся единственным</w:t>
      </w:r>
      <w:r>
        <w:t xml:space="preserve">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</w:t>
      </w:r>
      <w:r>
        <w:t>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</w:t>
      </w:r>
      <w:r>
        <w:t xml:space="preserve">астного состава и коэффициентов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</w:t>
      </w:r>
      <w:r>
        <w:t>50 тысяч человек.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При невозможности проведения в конкретной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</w:t>
      </w:r>
      <w:r>
        <w:t xml:space="preserve">инские услуги оказываются в иных медицинских организациях по направлению врача и оплачиваются в порядке, установленном в соответствии с </w:t>
      </w:r>
      <w:hyperlink r:id="rId7" w:history="1">
        <w:r>
          <w:rPr>
            <w:color w:val="0000FF"/>
          </w:rPr>
          <w:t xml:space="preserve">пунктом 6 части </w:t>
        </w:r>
        <w:r>
          <w:rPr>
            <w:color w:val="0000FF"/>
          </w:rPr>
          <w:t>1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здравпунктов и фельдшерско-акушерских пунктов при условии их соответствия требован</w:t>
      </w:r>
      <w:r>
        <w:t>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2024 год: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для фельдшерского здравпункта или фельдшерско-а</w:t>
      </w:r>
      <w:r>
        <w:t>кушерского пункта, обслуживающего до 100 жителей, - 738,08 тыс. рублей;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- 1364,6 тыс. рублей;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для фельдшерского здравпункта или фельдшерско-акушерского </w:t>
      </w:r>
      <w:r>
        <w:t>пункта, обслуживающего от 901 до 1500 жителей, - 2729,1 тыс. рублей;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- 3224 тыс. рублей.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lastRenderedPageBreak/>
        <w:t>В случае оказания медицинской помощи указанными пунктами женщ</w:t>
      </w:r>
      <w:r>
        <w:t>инам репродуктивного возраста,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</w:t>
      </w:r>
      <w:r>
        <w:t>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</w:t>
      </w:r>
      <w:r>
        <w:t>его коэффициента, рассчитывающегося с учетом доли женщин репродуктивного возраста в численности прикрепленного населения.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 и более 2000 жи</w:t>
      </w:r>
      <w:r>
        <w:t>телей, устанавливается Пермским краем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</w:t>
      </w:r>
      <w:r>
        <w:t>авпункта или фельдшерско-акушерского пункта, обслуживающего от 101 до 900 жителей и обслуживающего от 1501 до 2000 жителей.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здравпунктов и фельдшерско-акушерских пунктов должен обеспечивать сохранение до</w:t>
      </w:r>
      <w:r>
        <w:t xml:space="preserve">стигнутого соотношения между уровнем оплаты труда отдельных категорий работников бюджетной сферы, определенных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2012 г.</w:t>
      </w:r>
      <w:r>
        <w:t xml:space="preserve">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</w:t>
      </w:r>
      <w:r>
        <w:t>-акушерские пункты, определяется исходя из подушевого норматива финансирования и количества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ср</w:t>
      </w:r>
      <w:r>
        <w:t>еднего размера их финансового обеспечения, установленного в настоящем разделе.</w:t>
      </w:r>
    </w:p>
    <w:p w:rsidR="00000000" w:rsidRDefault="00FC4A55">
      <w:pPr>
        <w:pStyle w:val="ConsPlusNormal"/>
        <w:spacing w:before="240"/>
        <w:ind w:firstLine="540"/>
        <w:jc w:val="both"/>
      </w:pPr>
      <w:hyperlink w:anchor="Par17477" w:tooltip="ОБЪЕМ" w:history="1">
        <w:r>
          <w:rPr>
            <w:color w:val="0000FF"/>
          </w:rPr>
          <w:t>Объем</w:t>
        </w:r>
      </w:hyperlink>
      <w:r>
        <w:t xml:space="preserve"> медицинской помощи в амбулаторных условиях, оказываемой с профилактическими и иными целями, на 1 жителя/застрахованное лицо на 2024 год</w:t>
      </w:r>
      <w:r>
        <w:t>, приведен в приложении 12 к настоящей Территориальной программе государственных 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hyperlink w:anchor="Par17580" w:tooltip="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источникам </w:t>
      </w:r>
      <w:r>
        <w:t>финансового обеспечения на 2024 год и на плановый период 2025 и 2026 годов представлена в приложении 13 к настоящей Территориальной программе государственных 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Утвержденная </w:t>
      </w:r>
      <w:hyperlink w:anchor="Par17748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</w:t>
      </w:r>
      <w:r>
        <w:t>ной программы государственных гарантий бесплатного оказания гражданам медицинской помощи по условиям ее оказания на 2024 год представлена в приложении 14 к настоящей Территориальной программе государственных 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Утвержденная </w:t>
      </w:r>
      <w:hyperlink w:anchor="Par19845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условиям ее оказания на 2025 год представлена в приложении 15 к настоящей Территориальной программе государственны</w:t>
      </w:r>
      <w:r>
        <w:t xml:space="preserve">х </w:t>
      </w:r>
      <w:r>
        <w:lastRenderedPageBreak/>
        <w:t>гарантий.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 xml:space="preserve">Утвержденная </w:t>
      </w:r>
      <w:hyperlink w:anchor="Par21962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условиям ее оказания на 2026 год представлена в приложении 16 к </w:t>
      </w:r>
      <w:r>
        <w:t>настоящей Территориальной программе государственных гарантий.</w:t>
      </w: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jc w:val="right"/>
        <w:outlineLvl w:val="1"/>
      </w:pPr>
      <w:r>
        <w:t>Приложение 10</w:t>
      </w:r>
    </w:p>
    <w:p w:rsidR="00000000" w:rsidRDefault="00FC4A55">
      <w:pPr>
        <w:pStyle w:val="ConsPlusNormal"/>
        <w:jc w:val="right"/>
      </w:pPr>
      <w:r>
        <w:t>к Территориальной программе</w:t>
      </w:r>
    </w:p>
    <w:p w:rsidR="00000000" w:rsidRDefault="00FC4A55">
      <w:pPr>
        <w:pStyle w:val="ConsPlusNormal"/>
        <w:jc w:val="right"/>
      </w:pPr>
      <w:r>
        <w:t>государственных гарантий</w:t>
      </w:r>
    </w:p>
    <w:p w:rsidR="00000000" w:rsidRDefault="00FC4A55">
      <w:pPr>
        <w:pStyle w:val="ConsPlusNormal"/>
        <w:jc w:val="right"/>
      </w:pPr>
      <w:r>
        <w:t>бесплатного оказания гражданам</w:t>
      </w:r>
    </w:p>
    <w:p w:rsidR="00000000" w:rsidRDefault="00FC4A55">
      <w:pPr>
        <w:pStyle w:val="ConsPlusNormal"/>
        <w:jc w:val="right"/>
      </w:pPr>
      <w:r>
        <w:t>медицинской помощи на 2024 год</w:t>
      </w:r>
    </w:p>
    <w:p w:rsidR="00000000" w:rsidRDefault="00FC4A55">
      <w:pPr>
        <w:pStyle w:val="ConsPlusNormal"/>
        <w:jc w:val="right"/>
      </w:pPr>
      <w:r>
        <w:t>и на плановый период 2025</w:t>
      </w:r>
    </w:p>
    <w:p w:rsidR="00000000" w:rsidRDefault="00FC4A55">
      <w:pPr>
        <w:pStyle w:val="ConsPlusNormal"/>
        <w:jc w:val="right"/>
      </w:pPr>
      <w:r>
        <w:t>и 2026 годов</w:t>
      </w: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Title"/>
        <w:jc w:val="center"/>
      </w:pPr>
      <w:bookmarkStart w:id="0" w:name="Par15958"/>
      <w:bookmarkEnd w:id="0"/>
      <w:r>
        <w:t>Средние нормативы объема медицинской помощи и средние</w:t>
      </w:r>
    </w:p>
    <w:p w:rsidR="00000000" w:rsidRDefault="00FC4A55">
      <w:pPr>
        <w:pStyle w:val="ConsPlusTitle"/>
        <w:jc w:val="center"/>
      </w:pPr>
      <w:r>
        <w:t xml:space="preserve">нормативы финансовых затрат на </w:t>
      </w:r>
      <w:r>
        <w:t>единицу объема медицинской</w:t>
      </w:r>
    </w:p>
    <w:p w:rsidR="00000000" w:rsidRDefault="00FC4A55">
      <w:pPr>
        <w:pStyle w:val="ConsPlusTitle"/>
        <w:jc w:val="center"/>
      </w:pPr>
      <w:r>
        <w:t>помощи на 2024 - 2026 годы</w:t>
      </w: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1780"/>
        <w:gridCol w:w="1516"/>
        <w:gridCol w:w="1516"/>
        <w:gridCol w:w="1516"/>
        <w:gridCol w:w="1516"/>
        <w:gridCol w:w="1516"/>
        <w:gridCol w:w="1516"/>
      </w:tblGrid>
      <w:tr w:rsidR="00000000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Единица измерения на одно застрахованное лицо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4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17347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а Пермского края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1. Санитарно-авиационная эвакуация, осуществляемая во</w:t>
            </w:r>
            <w:r>
              <w:t xml:space="preserve">здушными судами,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"Пермский краевой территориальный центр медицины катастроф", </w:t>
            </w:r>
            <w:r>
              <w:t xml:space="preserve">а также скорая медицинская помощь, оказанная не </w:t>
            </w:r>
            <w:r>
              <w:lastRenderedPageBreak/>
              <w:t>застрахованным по обязательному медицинскому страхованию лицам за счет средств бюджета Пермского края,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18495,13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18616,62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</w:t>
            </w:r>
            <w:r>
              <w:t>,0070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18616,62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3097,49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3111,79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3111,79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86007,86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86599,30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86599,30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ar17348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4781,68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4812,48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4812,15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4781,68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4812,48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4812,15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2.1.2. в связи с заболеваниями - обращений </w:t>
            </w:r>
            <w:hyperlink w:anchor="Par17349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одящих в базовую программу обязательного медицинского страхования." w:history="1">
              <w:r>
                <w:rPr>
                  <w:color w:val="0000FF"/>
                </w:rPr>
                <w:t>&lt;3&gt;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</w:t>
            </w:r>
            <w:hyperlink w:anchor="Par17350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24329,72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24350,65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24350,65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24329,72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24350,65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24350,65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11825</w:t>
            </w:r>
            <w:r>
              <w:t>8,59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118214,52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117968,07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118258,59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118214,52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117968,07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5. Паллиативная медицинская помощь </w:t>
            </w:r>
            <w:hyperlink w:anchor="Par17351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ar17352" w:tooltip="&lt;6&gt;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>, с учетом уровней оказания мед</w:t>
            </w:r>
            <w:r>
              <w:t>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2253,48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2271,78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2271,78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2253,48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2271,78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2271,78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5.1.1. посещение по паллиативной медицинской помощи без учета посещений на дому патронажными бригадами </w:t>
            </w:r>
            <w:hyperlink w:anchor="Par17352" w:tooltip="&lt;6&gt;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355,10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357,96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357,96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355,10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357,96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357,96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5.1.2. посещения на дому выездными патронажными бригадами </w:t>
            </w:r>
            <w:hyperlink w:anchor="Par17352" w:tooltip="&lt;6&gt;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 xml:space="preserve">, с учетом уровней оказания медицинской помощи, всего, </w:t>
            </w:r>
            <w: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3202,67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3228,69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3228,69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3202,67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3228,69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3228,69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5.1.2.1. посещения на дому выездными патронажными бригадами для детского населения,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5309,32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5352,46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5352,46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5309,32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5352,46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5352,46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3017,09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3027,34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3025,85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3017,09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3027,34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3025,85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 для детского населения: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5892,75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5916,79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5916,79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5892,75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5916,79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5916,79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 (за счет субвенции Федерального фонда обязательного медицинского страхования, прочих поступлений и межбюджетных трансфертов из бюджета Пермского края на дополнительное финансовое обеспеч</w:t>
            </w:r>
            <w:r>
              <w:t>ение Территориальной программы обязательного медицинского страхования)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1. Скорая, в том числе скорая специализированная, медицинская помощь,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4055,90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4309,68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4565,64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</w:t>
            </w:r>
            <w:r>
              <w:t>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4048,76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4302,12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4557,63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6118,85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6495,2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6880,96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2.1. в амбулаторных условиях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числе: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2.1.1. посещения в рамках проведения профилактических медицинских осмотров,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2484,38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2793,35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2484,38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2793,35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2.1.2. посещения в рамках проведения диспансеризации </w:t>
            </w:r>
            <w:hyperlink w:anchor="Par17353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</w:t>
            </w:r>
            <w:r>
              <w:t>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3033,34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3221,09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3410,51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3033,34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3221,09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3410,51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1305,74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1386,58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1468,09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2.1.3. посещения с иными целями,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427,85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454,36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481,08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1,012339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359,95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1,012339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382,26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1,012339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404,74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0,767476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511,71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0,767476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543,41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0,767476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575,36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0,353449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440,23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0,353449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0,353449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495,01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2.1.4. в неотложной форме,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927,46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984,9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1042,79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927,46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984,9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1042,79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2.1.5. обращений в связи с заболеваниями, с учетом уровней оказания </w:t>
            </w:r>
            <w:r>
              <w:lastRenderedPageBreak/>
              <w:t>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2074,83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2203,25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2332,78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1751,13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1859,51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1968,83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0,6369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2489,39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0,6369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0,6369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2798,87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0,2778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2141,63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0,2778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2274,22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0,2778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2407,93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 проведение отдельных диагностических (лабораторных) исследований: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2.1.5.1.1. компьютерная томография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3176,84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3373,80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3572,85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2.1.5.1.2. магнитно-резонансная томография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2746,67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2916,96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3089,06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743,11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789,18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835,74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2.1.5.1.4. эндоскопическое диагностическое исследование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0,037197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997,93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0,037197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1059,80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0,037197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1122,33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2.1.5.1.5. молекулярно-генетическое исследование с целью диагностики онкологических </w:t>
            </w:r>
            <w:r>
              <w:lastRenderedPageBreak/>
              <w:t>заболе</w:t>
            </w:r>
            <w:r>
              <w:t>ваний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9744,87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10349,05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10959,64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2021,44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2146,77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2273,43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2.1.5.1.7. тестирование на выявление новой коронавирусной инфекции (COVID-19)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475,17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503,21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2.1.6. диспансерное наблюдение </w:t>
            </w:r>
            <w:hyperlink w:anchor="Par17353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>, с учетом уровней оказания медицинской помощи, всего, в том числе по поводу: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2472,96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2780</w:t>
            </w:r>
            <w:r>
              <w:t>,37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2472,96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2780,37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2.1.6.1. онкологических заболеваний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3484,81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3700,51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3918,1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2.1.6.2. сахарного диабета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1315,72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1397,12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1479,3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2925,65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3106,75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3289,4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2.2. в условиях дневных стационаров </w:t>
            </w:r>
            <w:hyperlink w:anchor="Par17355" w:tooltip="&lt;8&gt; Средние нормативы объема медицинской помощи в дневном стационаре для расчета нормативов территориальной программы ОМС включают случаи оказания первичной медико-санитарной помощи и специализированной медицинской помощи, в том числе случаи дополнительного финансового обеспечения Территориальной программы обязательного медицинского страхования в рамках базовой программы обязательного медицинского страхования за счет межбюджетных трансфертов из бюджета Пермского края бюджету Территориального фонда обязат..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21216,17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22242,1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3. В условиях дневных стационаров (первичная ме</w:t>
            </w:r>
            <w:r>
              <w:t>дико-санитарная помощь, специализированная медицинская помощь), за исключением медицинской реабилитации,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30991,37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0,027393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16881,3</w:t>
            </w: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0,0430358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39789,05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191486,3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3.1. для оказания медицинской помощи по профилю "онкология", с </w:t>
            </w:r>
            <w:r>
              <w:lastRenderedPageBreak/>
              <w:t>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85712,84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85236,56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191486,30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3.2. для оказан</w:t>
            </w:r>
            <w:r>
              <w:t>ия медицинской помощи при экстракорпоральном оплодотворении,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120244,88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120244,88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3.3. для оказания медицинской помощи больным с вирусным гепатитом C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158266,61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158266,61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</w:t>
            </w:r>
            <w:r>
              <w:t>нской реабилитации,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4.1. в условиях дневных стационаров &lt;9&gt;,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43380,69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45347,63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123051,31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125758,49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0,0350528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41898,39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0,0350528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43843,29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192635,22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201881,71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4.1.1. для оказания медицинской помощи по профилю "онкология", с </w:t>
            </w:r>
            <w:r>
              <w:lastRenderedPageBreak/>
              <w:t>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89992,47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94344,29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89529,81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0,0109148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93859,71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192635,22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201881,71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4.1.2. для оказания медицинской помощи при экстракорпоральном оплодотворении,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123051,31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125758,49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123051,31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125758,49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4.1.3. для оказания медицинской помощи больным с вирусным гепатитом C,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166168,9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174204,38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166168,9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174204,38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4.2. в условиях круглосуточного стационара,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47778,94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0,16222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54516,22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62234,75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0,017605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27629,21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0,016724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31525,31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0,015844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35988,71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0,048918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34099,04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0,046472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38907,36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0,044026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44415,92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0,104235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57602,22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0,099024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65724,36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0,093813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75029,71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4.2.1. для оказания медицинской помощи по профилю "онкология",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104651,01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110627,52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116669,91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0,000947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46591,49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0,000947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49252,29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0,000947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51942,41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lastRenderedPageBreak/>
              <w:t>0,007979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111541,89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0,007979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117911,93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0,007979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124352,19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5. Медицинская реабилитация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5.1. в амбулаторных условиях,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23975,36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25459,31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26956,13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23975,36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25459,31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0,00442386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26956,13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5.2. в условиях дневных стационаров (первичная медико-санитарная помощь, специализированная медицинская помощь),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28202,54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29610,74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31042,68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</w:t>
            </w:r>
            <w:r>
              <w:t>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28202,54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29610,74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0,00350925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31042,68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5.3. Специализированная, в том числе высокотехнологичная, медицинская помощь в условиях круглосуточного стационара,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52117,79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55186,61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58286,16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52117,79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55186,61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0,0043369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58286,16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  <w:outlineLvl w:val="2"/>
            </w:pPr>
            <w:r>
              <w:t>III. Медицинская помощь по видам и заболеваниям, не установленным базовой программой обязательного медицинского страхования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1. Скорая, в том числе скорая специализированная, медицинская помощь, с учетом уровней оказания медицинской помощи, всего, в том чи</w:t>
            </w:r>
            <w:r>
              <w:t>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3205,69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3220,49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3220,49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3239,37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3254,34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3254,34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2962,28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2975,94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2975,94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2701,13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2713,58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2713,58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ar17348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  <w:r>
              <w:t>, с учетом уровней оказания медицинской помощи, всего, в том чи</w:t>
            </w:r>
            <w:r>
              <w:t>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645,67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651,33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647,96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616,52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620,79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617,98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660,33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665,02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660,69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639,23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654,75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654,75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2.1.2. в связи с заболеваниями - обращений </w:t>
            </w:r>
            <w:hyperlink w:anchor="Par17349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одящих в базовую программу обязательного медицинского страхования." w:history="1">
              <w:r>
                <w:rPr>
                  <w:color w:val="0000FF"/>
                </w:rPr>
                <w:t>&lt;3&gt;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1547,57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1554</w:t>
            </w:r>
            <w:r>
              <w:t>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1554,70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1430,86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1437,42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1437,42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1494,34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1504,55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1504,55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1933,30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1940,60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</w:t>
            </w:r>
            <w:hyperlink w:anchor="Par17350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  <w:r>
              <w:t>, с учетом уровней оказания медицинской помощи, всего, в том числе: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19771,08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19952,96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19952,96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12684,12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12723,99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12723,99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21033,96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21119,05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21119,05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11523,61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11589,84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11589,84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реабилитации, с учетом уровней оказания медицинской помощи, всего, в том числе::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73187</w:t>
            </w:r>
            <w:r>
              <w:t>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73496,49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73496,49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lastRenderedPageBreak/>
              <w:t>1-й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42130,25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42319,22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42319,22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2-й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75509,97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75827,07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75827,07</w:t>
            </w:r>
          </w:p>
        </w:tc>
      </w:tr>
      <w:tr w:rsidR="0000000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</w:pPr>
            <w:r>
              <w:t>3-й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38272,60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38456,21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A55">
            <w:pPr>
              <w:pStyle w:val="ConsPlusNormal"/>
              <w:jc w:val="center"/>
            </w:pPr>
            <w:r>
              <w:t>38456,21</w:t>
            </w:r>
          </w:p>
        </w:tc>
      </w:tr>
    </w:tbl>
    <w:p w:rsidR="00000000" w:rsidRDefault="00FC4A55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C4A55">
      <w:pPr>
        <w:pStyle w:val="ConsPlusNormal"/>
        <w:jc w:val="both"/>
      </w:pPr>
    </w:p>
    <w:p w:rsidR="00000000" w:rsidRDefault="00FC4A55">
      <w:pPr>
        <w:pStyle w:val="ConsPlusNormal"/>
        <w:ind w:firstLine="540"/>
        <w:jc w:val="both"/>
      </w:pPr>
      <w:r>
        <w:t>--------------------------------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1" w:name="Par17347"/>
      <w:bookmarkEnd w:id="1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бюджета Пермского края.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2" w:name="Par17348"/>
      <w:bookmarkEnd w:id="2"/>
      <w:r>
        <w:t>&lt;2&gt; Нормативы включают в числе прочих посещения, связанные с профилактич</w:t>
      </w:r>
      <w:r>
        <w:t>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</w:t>
      </w:r>
      <w:r>
        <w:t>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</w:t>
      </w:r>
      <w:r>
        <w:t>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3" w:name="Par17349"/>
      <w:bookmarkEnd w:id="3"/>
      <w:r>
        <w:t>&lt;3&gt; В нормативы обращений включаются законченные случаи лечения з</w:t>
      </w:r>
      <w:r>
        <w:t xml:space="preserve">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входящих в базовую программу обязательного медицинского </w:t>
      </w:r>
      <w:r>
        <w:t>страхования.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4" w:name="Par17350"/>
      <w:bookmarkEnd w:id="4"/>
      <w:r>
        <w:t>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стационаре. Указанные нормат</w:t>
      </w:r>
      <w:r>
        <w:t>ивы включают также случаи оказания паллиативной медицинской помощи в условиях дневного стационара.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5" w:name="Par17351"/>
      <w:bookmarkEnd w:id="5"/>
      <w:r>
        <w:t>&lt;5&gt; Нормативы для паллиативной медицинской помощи, предоставляемой в хосписах и больницах сестринского ухода, включают в себя медико-психолог</w:t>
      </w:r>
      <w:r>
        <w:t>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6" w:name="Par17352"/>
      <w:bookmarkEnd w:id="6"/>
      <w:r>
        <w:t>&lt;6&gt; Посещения по паллиа</w:t>
      </w:r>
      <w:r>
        <w:t>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000000" w:rsidRDefault="00FC4A55">
      <w:pPr>
        <w:pStyle w:val="ConsPlusNormal"/>
        <w:spacing w:before="240"/>
        <w:ind w:firstLine="540"/>
        <w:jc w:val="both"/>
      </w:pPr>
      <w:bookmarkStart w:id="7" w:name="Par17353"/>
      <w:bookmarkEnd w:id="7"/>
      <w:r>
        <w:t xml:space="preserve">&lt;7&gt; Нормативы объема медицинской помощи и финансовых затрат включают в </w:t>
      </w:r>
      <w:r>
        <w:t>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</w:t>
      </w:r>
      <w:r>
        <w:t>ионарной форме.</w:t>
      </w:r>
    </w:p>
    <w:p w:rsidR="00000000" w:rsidRDefault="00FC4A55">
      <w:pPr>
        <w:pStyle w:val="ConsPlusNormal"/>
        <w:spacing w:before="240"/>
        <w:ind w:firstLine="540"/>
        <w:jc w:val="both"/>
      </w:pPr>
      <w:r>
        <w:t>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- 4047,96 рубля, в 2025 году - 4298,59 рубля, в 2026 году -</w:t>
      </w:r>
      <w:r>
        <w:t xml:space="preserve"> 4551,34 рубля. Средний норматив финансовых затрат на одно комплексное посещение в рамках диспансерного наблюдения работающих граждан составляет в 2024 году - 2538,28 рубля, в 2025 году - 2695,65 рубля, в 2026 году - 2854,68 рубля.</w:t>
      </w:r>
    </w:p>
    <w:p w:rsidR="00FC4A55" w:rsidRDefault="00FC4A55">
      <w:pPr>
        <w:pStyle w:val="ConsPlusNormal"/>
        <w:spacing w:before="240"/>
        <w:ind w:firstLine="540"/>
        <w:jc w:val="both"/>
      </w:pPr>
      <w:bookmarkStart w:id="8" w:name="Par17355"/>
      <w:bookmarkEnd w:id="8"/>
      <w:r>
        <w:lastRenderedPageBreak/>
        <w:t>&lt;8&gt; Сред</w:t>
      </w:r>
      <w:r>
        <w:t>ние нормативы объема медицинской помощи в дневном стационаре для расчета нормативов территориальной программы ОМС включают случаи оказания первичной медико-санитарной помощи и специализированной медицинской помощи, в том числе случаи дополнительного финанс</w:t>
      </w:r>
      <w:r>
        <w:t>ового обеспечения Территориальной программы обязательного медицинского страхования в рамках базовой программы обязательного медицинского страхования за счет межбюджетных трансфертов из бюджета Пермского края бюджету Территориального фонда обязательного мед</w:t>
      </w:r>
      <w:r>
        <w:t>ицинского страхования Пермского края, и составляют на 2025 - 2026 годы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32431,46 рубля, на 2026 го</w:t>
      </w:r>
      <w:r>
        <w:t>д - 33933,54 рубля.</w:t>
      </w:r>
      <w:bookmarkStart w:id="9" w:name="_GoBack"/>
      <w:bookmarkEnd w:id="9"/>
    </w:p>
    <w:sectPr w:rsidR="00FC4A5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55" w:rsidRDefault="00FC4A55">
      <w:pPr>
        <w:spacing w:after="0" w:line="240" w:lineRule="auto"/>
      </w:pPr>
      <w:r>
        <w:separator/>
      </w:r>
    </w:p>
  </w:endnote>
  <w:endnote w:type="continuationSeparator" w:id="0">
    <w:p w:rsidR="00FC4A55" w:rsidRDefault="00F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4A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4A5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23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23CD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4A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55" w:rsidRDefault="00FC4A55">
      <w:pPr>
        <w:spacing w:after="0" w:line="240" w:lineRule="auto"/>
      </w:pPr>
      <w:r>
        <w:separator/>
      </w:r>
    </w:p>
  </w:footnote>
  <w:footnote w:type="continuationSeparator" w:id="0">
    <w:p w:rsidR="00FC4A55" w:rsidRDefault="00FC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4A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4A5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A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FC4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4A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C23CD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12FABC-C3E2-41B8-AA05-A514E3FA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344&amp;date=18.03.202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143&amp;date=18.03.2024&amp;dst=164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868&amp;date=18.03.202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6400</Words>
  <Characters>36485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42800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2024-03-17T23:58:00Z</dcterms:created>
  <dcterms:modified xsi:type="dcterms:W3CDTF">2024-03-17T23:58:00Z</dcterms:modified>
</cp:coreProperties>
</file>