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EE" w:rsidRDefault="002819EE">
      <w:pPr>
        <w:pStyle w:val="ConsPlusTitle"/>
        <w:jc w:val="center"/>
        <w:outlineLvl w:val="1"/>
      </w:pPr>
      <w:bookmarkStart w:id="0" w:name="P112"/>
      <w:bookmarkEnd w:id="0"/>
      <w:r>
        <w:t>Раздел III. Перечень заболеваний и состояний, оказание</w:t>
      </w:r>
    </w:p>
    <w:p w:rsidR="002819EE" w:rsidRDefault="002819EE">
      <w:pPr>
        <w:pStyle w:val="ConsPlusTitle"/>
        <w:jc w:val="center"/>
      </w:pPr>
      <w:proofErr w:type="gramStart"/>
      <w:r>
        <w:t>медицинской помощи</w:t>
      </w:r>
      <w:proofErr w:type="gramEnd"/>
      <w:r>
        <w:t xml:space="preserve"> при которых осуществляется бесплатно,</w:t>
      </w:r>
    </w:p>
    <w:p w:rsidR="002819EE" w:rsidRDefault="002819EE">
      <w:pPr>
        <w:pStyle w:val="ConsPlusTitle"/>
        <w:jc w:val="center"/>
      </w:pPr>
      <w:r>
        <w:t>и категории граждан, оказание медицинской помощи которым</w:t>
      </w:r>
    </w:p>
    <w:p w:rsidR="002819EE" w:rsidRDefault="002819EE">
      <w:pPr>
        <w:pStyle w:val="ConsPlusTitle"/>
        <w:jc w:val="center"/>
      </w:pPr>
      <w:r>
        <w:t>осуществляется бесплатно. Порядок и условия предоставления</w:t>
      </w:r>
    </w:p>
    <w:p w:rsidR="002819EE" w:rsidRDefault="002819EE">
      <w:pPr>
        <w:pStyle w:val="ConsPlusTitle"/>
        <w:jc w:val="center"/>
      </w:pPr>
      <w:r>
        <w:t>медицинской помощи в рамках Территориальной программы</w:t>
      </w:r>
    </w:p>
    <w:p w:rsidR="002819EE" w:rsidRDefault="002819EE">
      <w:pPr>
        <w:pStyle w:val="ConsPlusTitle"/>
        <w:jc w:val="center"/>
      </w:pPr>
      <w:r>
        <w:t>государственных гарантий</w:t>
      </w:r>
    </w:p>
    <w:p w:rsidR="002819EE" w:rsidRDefault="002819EE">
      <w:pPr>
        <w:pStyle w:val="ConsPlusNormal"/>
        <w:jc w:val="both"/>
      </w:pPr>
    </w:p>
    <w:p w:rsidR="002819EE" w:rsidRDefault="002819EE">
      <w:pPr>
        <w:pStyle w:val="ConsPlusNormal"/>
        <w:ind w:firstLine="540"/>
        <w:jc w:val="both"/>
      </w:pPr>
      <w:r>
        <w:t xml:space="preserve">1. Гражданин имеет право на бесплатное получение медицинской помощи по видам, формам и условиям ее оказания в соответствии с </w:t>
      </w:r>
      <w:hyperlink w:anchor="P55">
        <w:r>
          <w:rPr>
            <w:color w:val="0000FF"/>
          </w:rPr>
          <w:t>разделом II</w:t>
        </w:r>
      </w:hyperlink>
      <w:r>
        <w:t xml:space="preserve"> Территориальной программы государственных гарантий при следующих заболеваниях и состояниях: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инфекционные и паразитарные болезни;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новообразования;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болезни эндокринной системы;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расстройства питания и нарушения обмена веществ;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болезни нервной системы;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болезни крови, кроветворных органов;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отдельные нарушения, вовлекающие иммунный механизм;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болезни глаза и его придаточного аппарата;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болезни уха и сосцевидного отростка;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болезни системы кровообращения;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болезни органов дыхания;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болезни мочеполовой системы;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болезни кожи и подкожной клетчатки;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болезни костно-мышечной системы и соединительной ткани;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врожденные аномалии (пороки развития);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деформации и хромосомные нарушения;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беременность, роды, послеродовой период и аборты;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отдельные состояния, возникающие у детей в перинатальный период;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lastRenderedPageBreak/>
        <w:t>В соответствии с законодательством Российской Федерации отдельные категории граждан имеют право на: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обеспечение лекарственными препаратами в соответствии с </w:t>
      </w:r>
      <w:hyperlink w:anchor="P191">
        <w:r>
          <w:rPr>
            <w:color w:val="0000FF"/>
          </w:rPr>
          <w:t>пунктом 5 раздела III</w:t>
        </w:r>
      </w:hyperlink>
      <w:r>
        <w:t xml:space="preserve"> Территориальной программы государственных гарантий;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диспансерное наблюдение граждан, страдающих социально значимыми заболеваниями и представляющими опасность для окружающих, а также лиц, страдающих хроническими заболеваниями, функциональными расстройствами и иными состояниями;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пренатальную (дородовую) диагностику нарушений развития ребенка - беременные женщины;</w:t>
      </w:r>
    </w:p>
    <w:p w:rsidR="002819EE" w:rsidRDefault="002819EE">
      <w:pPr>
        <w:pStyle w:val="ConsPlusNormal"/>
        <w:spacing w:before="220"/>
        <w:ind w:firstLine="540"/>
        <w:jc w:val="both"/>
      </w:pP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неонатальный скрининг (классическая фенилкетонурия, фенилкетонурия B, врожденный гипотиреоз с диффузным зобом, врожденный гипотиреоз без зоба, кистозный фиброз неуточненный (муковисцидоз), нарушение обмена галактозы (</w:t>
      </w:r>
      <w:proofErr w:type="spellStart"/>
      <w:r>
        <w:t>галактоземия</w:t>
      </w:r>
      <w:proofErr w:type="spellEnd"/>
      <w:r>
        <w:t>), адреногенитальное нарушение неуточненное (адреногенитальный синдром), адреногенитальные нарушения, связанные с дефицитом ферментов) - новорожденные, родившиеся живыми;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на расширенный неонатальный скрининг (недостаточность других уточненных витаминов группы B (дефицит </w:t>
      </w:r>
      <w:proofErr w:type="spellStart"/>
      <w:r>
        <w:t>биотинидазы</w:t>
      </w:r>
      <w:proofErr w:type="spellEnd"/>
      <w:r>
        <w:t xml:space="preserve"> (дефицит биотин-зависимой карбоксилазы, недостаточность синтетазы </w:t>
      </w:r>
      <w:proofErr w:type="spellStart"/>
      <w:r>
        <w:t>голокарбоксилаз</w:t>
      </w:r>
      <w:proofErr w:type="spellEnd"/>
      <w:r>
        <w:t xml:space="preserve"> (недостаточность биотина), другие виды </w:t>
      </w:r>
      <w:proofErr w:type="spellStart"/>
      <w:r>
        <w:t>гиперфенилаланинемии</w:t>
      </w:r>
      <w:proofErr w:type="spellEnd"/>
      <w:r>
        <w:t xml:space="preserve"> (дефицит синтеза </w:t>
      </w:r>
      <w:proofErr w:type="spellStart"/>
      <w:r>
        <w:t>биоптерина</w:t>
      </w:r>
      <w:proofErr w:type="spellEnd"/>
      <w:r>
        <w:t xml:space="preserve"> (</w:t>
      </w:r>
      <w:proofErr w:type="spellStart"/>
      <w:r>
        <w:t>тетрагидробиоптерина</w:t>
      </w:r>
      <w:proofErr w:type="spellEnd"/>
      <w:r>
        <w:t xml:space="preserve">), дефицит реактивации </w:t>
      </w:r>
      <w:proofErr w:type="spellStart"/>
      <w:r>
        <w:t>биоптерина</w:t>
      </w:r>
      <w:proofErr w:type="spellEnd"/>
      <w:r>
        <w:t xml:space="preserve"> (</w:t>
      </w:r>
      <w:proofErr w:type="spellStart"/>
      <w:r>
        <w:t>тетрагидробиоптерина</w:t>
      </w:r>
      <w:proofErr w:type="spellEnd"/>
      <w:r>
        <w:t>); нарушения обмена тирозина (</w:t>
      </w:r>
      <w:proofErr w:type="spellStart"/>
      <w:r>
        <w:t>тирозинемия</w:t>
      </w:r>
      <w:proofErr w:type="spellEnd"/>
      <w:r>
        <w:t>), болезнь с запахом кленового сиропа мочи (болезнь "кленового сиропа"), другие виды нарушений обмена аминокислот с разветвленной цепью (</w:t>
      </w:r>
      <w:proofErr w:type="spellStart"/>
      <w:r>
        <w:t>пропионовая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),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метилмалонил</w:t>
      </w:r>
      <w:proofErr w:type="spellEnd"/>
      <w:r>
        <w:t xml:space="preserve"> </w:t>
      </w:r>
      <w:proofErr w:type="spellStart"/>
      <w:r>
        <w:t>KoA-мутазы</w:t>
      </w:r>
      <w:proofErr w:type="spellEnd"/>
      <w:r>
        <w:t xml:space="preserve"> (</w:t>
      </w:r>
      <w:proofErr w:type="spellStart"/>
      <w:r>
        <w:t>ацидемия</w:t>
      </w:r>
      <w:proofErr w:type="spellEnd"/>
      <w:r>
        <w:t xml:space="preserve"> </w:t>
      </w:r>
      <w:proofErr w:type="spellStart"/>
      <w:r>
        <w:t>метилмалоновая</w:t>
      </w:r>
      <w:proofErr w:type="spellEnd"/>
      <w:r>
        <w:t xml:space="preserve">),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A),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B),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(дефицит </w:t>
      </w:r>
      <w:proofErr w:type="spellStart"/>
      <w:r>
        <w:t>метилмалонил</w:t>
      </w:r>
      <w:proofErr w:type="spellEnd"/>
      <w:r>
        <w:t xml:space="preserve"> </w:t>
      </w:r>
      <w:proofErr w:type="spellStart"/>
      <w:r>
        <w:t>KoA-эпимеразы</w:t>
      </w:r>
      <w:proofErr w:type="spellEnd"/>
      <w:r>
        <w:t xml:space="preserve">),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D),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C), изовалериановая </w:t>
      </w:r>
      <w:proofErr w:type="spellStart"/>
      <w:r>
        <w:t>ацидемия</w:t>
      </w:r>
      <w:proofErr w:type="spellEnd"/>
      <w:r>
        <w:t xml:space="preserve"> (</w:t>
      </w:r>
      <w:proofErr w:type="spellStart"/>
      <w:r>
        <w:t>ацидемия</w:t>
      </w:r>
      <w:proofErr w:type="spellEnd"/>
      <w:r>
        <w:t xml:space="preserve"> изовалериановая), 3-гидрокси-3-метилглутаровая недостаточность, бета-</w:t>
      </w:r>
      <w:proofErr w:type="spellStart"/>
      <w:r>
        <w:t>кетотиолазная</w:t>
      </w:r>
      <w:proofErr w:type="spellEnd"/>
      <w:r>
        <w:t xml:space="preserve"> недостаточность, нарушения обмена жирных кислот (первичная </w:t>
      </w:r>
      <w:proofErr w:type="spellStart"/>
      <w:r>
        <w:t>карнитиновая</w:t>
      </w:r>
      <w:proofErr w:type="spellEnd"/>
      <w:r>
        <w:t xml:space="preserve"> недостаточность, </w:t>
      </w:r>
      <w:proofErr w:type="spellStart"/>
      <w:r>
        <w:t>среднецепочечная</w:t>
      </w:r>
      <w:proofErr w:type="spellEnd"/>
      <w:r>
        <w:t xml:space="preserve"> </w:t>
      </w:r>
      <w:proofErr w:type="spellStart"/>
      <w:r>
        <w:t>ацил-KoA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недостаточность; длинноцепочечная ацетил-</w:t>
      </w:r>
      <w:proofErr w:type="spellStart"/>
      <w:r>
        <w:t>KoA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 (дефицит очень длинной цепи </w:t>
      </w:r>
      <w:proofErr w:type="spellStart"/>
      <w:r>
        <w:t>ацил</w:t>
      </w:r>
      <w:proofErr w:type="spellEnd"/>
      <w:r>
        <w:t>-</w:t>
      </w:r>
      <w:proofErr w:type="spellStart"/>
      <w:r>
        <w:t>KoA</w:t>
      </w:r>
      <w:proofErr w:type="spellEnd"/>
      <w:r>
        <w:t>-дегидрогеназы (VLCAD), очень длинноцепочечная ацетил-</w:t>
      </w:r>
      <w:proofErr w:type="spellStart"/>
      <w:r>
        <w:t>KoA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 (дефицит очень длинной цепи </w:t>
      </w:r>
      <w:proofErr w:type="spellStart"/>
      <w:r>
        <w:t>ацил</w:t>
      </w:r>
      <w:proofErr w:type="spellEnd"/>
      <w:r>
        <w:t>-</w:t>
      </w:r>
      <w:proofErr w:type="spellStart"/>
      <w:r>
        <w:t>KoA</w:t>
      </w:r>
      <w:proofErr w:type="spellEnd"/>
      <w:r>
        <w:t xml:space="preserve">-дегидрогеназы (VLCAD), недостаточность митохондриального трифункционального белка, недостаточность </w:t>
      </w:r>
      <w:proofErr w:type="spellStart"/>
      <w:r>
        <w:lastRenderedPageBreak/>
        <w:t>карнитинпальмитоилтрансферазы</w:t>
      </w:r>
      <w:proofErr w:type="spellEnd"/>
      <w:r>
        <w:t xml:space="preserve">, тип I, недостаточность карнитин </w:t>
      </w:r>
      <w:proofErr w:type="spellStart"/>
      <w:r>
        <w:t>пальмитоилтрансферазы</w:t>
      </w:r>
      <w:proofErr w:type="spellEnd"/>
      <w:r>
        <w:t>, тип II, недостаточность карнитин/</w:t>
      </w:r>
      <w:proofErr w:type="spellStart"/>
      <w:r>
        <w:t>ацилкарнитинтранслоказы</w:t>
      </w:r>
      <w:proofErr w:type="spellEnd"/>
      <w:r>
        <w:t>, нарушения обмена серосодержащих аминокислот (</w:t>
      </w:r>
      <w:proofErr w:type="spellStart"/>
      <w:r>
        <w:t>гомоцистинурия</w:t>
      </w:r>
      <w:proofErr w:type="spellEnd"/>
      <w:r>
        <w:t>), нарушения обмена цикла мочевины (</w:t>
      </w:r>
      <w:proofErr w:type="spellStart"/>
      <w:r>
        <w:t>цитруллинемия</w:t>
      </w:r>
      <w:proofErr w:type="spellEnd"/>
      <w:r>
        <w:t xml:space="preserve">, тип I, </w:t>
      </w:r>
      <w:proofErr w:type="spellStart"/>
      <w:r>
        <w:t>аргиназная</w:t>
      </w:r>
      <w:proofErr w:type="spellEnd"/>
      <w:r>
        <w:t xml:space="preserve"> недостаточность), нарушения обмена лизина и </w:t>
      </w:r>
      <w:proofErr w:type="spellStart"/>
      <w:r>
        <w:t>гидроксилизина</w:t>
      </w:r>
      <w:proofErr w:type="spellEnd"/>
      <w:r>
        <w:t xml:space="preserve"> (</w:t>
      </w:r>
      <w:proofErr w:type="spellStart"/>
      <w:r>
        <w:t>глутаровая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, тип I, </w:t>
      </w:r>
      <w:proofErr w:type="spellStart"/>
      <w:r>
        <w:t>глутаровая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>, тип II (рибофлавин - чувствительная форма), детская спинальная мышечная атрофия, I тип (</w:t>
      </w:r>
      <w:proofErr w:type="spellStart"/>
      <w:r>
        <w:t>Вердинга-Гоффмана</w:t>
      </w:r>
      <w:proofErr w:type="spellEnd"/>
      <w:r>
        <w:t>), другие наследственные спинальные мышечные атрофии, первичные иммунодефициты) - новорожденные, родившиеся живыми.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для профилактики прерывания беременности.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Дополнительно к объемам медицинской помощи, оказываемой гражданам в рамках Территориальной программы государственных гарантий,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прогрессирующими редкими (</w:t>
      </w:r>
      <w:proofErr w:type="spellStart"/>
      <w:r>
        <w:t>орфанными</w:t>
      </w:r>
      <w:proofErr w:type="spellEnd"/>
      <w: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положение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могут быть оказаны в медицинских организациях, оказывающих медицинскую помощь детям по профилю "детская онкология", в случаях и при соблюдении условий, установленных порядком оказания медицинской помощи, утвержденным Министерством здравоохранения Российской Федерации.</w:t>
      </w:r>
    </w:p>
    <w:p w:rsidR="002819EE" w:rsidRDefault="003440DB">
      <w:pPr>
        <w:pStyle w:val="ConsPlusNormal"/>
        <w:spacing w:before="220"/>
        <w:ind w:firstLine="540"/>
        <w:jc w:val="both"/>
      </w:pPr>
      <w:hyperlink w:anchor="P7546">
        <w:r w:rsidR="002819EE">
          <w:rPr>
            <w:color w:val="0000FF"/>
          </w:rPr>
          <w:t>Перечень</w:t>
        </w:r>
      </w:hyperlink>
      <w:r w:rsidR="002819EE">
        <w:t xml:space="preserve"> заболеваний (состояний) и перечень видов медицинской помощи, оказываемой гражданам без взимания с них платы за счет бюджета Пермского края и средств бюджета Территориального фонда обязательного медицинского страхования Пермского края, установлен в приложении 3 к Территориальной программе государственных гарантий.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2. Медицинская помощь организуется и оказывается в соответствии с порядками оказания медицинской помощи, утвержденными Министерством здравоохранения Российской Федерации, с учетом стандартов медицинской помощи и на основе клинических рекомендаций.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Понятие "лечащий врач" используется в Территориальной программе государственных гарантий в значении, определенном в Федеральном </w:t>
      </w:r>
      <w:hyperlink r:id="rId4">
        <w:r>
          <w:rPr>
            <w:color w:val="0000FF"/>
          </w:rPr>
          <w:t>законе</w:t>
        </w:r>
      </w:hyperlink>
      <w:r>
        <w:t xml:space="preserve"> N 323-ФЗ.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Условия реализации</w:t>
      </w:r>
      <w:proofErr w:type="gramEnd"/>
      <w:r>
        <w:t xml:space="preserve">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lastRenderedPageBreak/>
        <w:t xml:space="preserve">Гражданин при получении медицинской помощи имеет право на выбор медицинской организации и на выбор врача с учетом согласия врача в соответствии с </w:t>
      </w:r>
      <w:hyperlink r:id="rId5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Для получения первичной медико-санитарной помощи в амбулаторных условиях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осуществляется: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При оказании гражданину медицинской помощи в рамках Территориальной программы государственных гарантий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согласно </w:t>
      </w:r>
      <w:hyperlink r:id="rId6">
        <w:r>
          <w:rPr>
            <w:color w:val="0000FF"/>
          </w:rPr>
          <w:t>Порядку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помощи, утвержденному приказом Министерства здравоохранения Российской Федерации от 21 декабря 2012 г. N 1342н.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осуществляемой ею медицинской деятельности и врачах, а также об уровне их образования и квалификации.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4.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Территориальной программы государственных гарантий.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Право на внеочередное оказание медицинской помощи в соответствии с законодательством </w:t>
      </w:r>
      <w:r>
        <w:lastRenderedPageBreak/>
        <w:t>Российской Федерации имеют следующие категории граждан (далее - отдельные категории граждан):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инвалиды Великой Отечественной войны и инвалиды боевых действий;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участники Великой Отечественной войны;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ветераны боевых действий из числа лиц, указанных в </w:t>
      </w:r>
      <w:hyperlink r:id="rId7">
        <w:r>
          <w:rPr>
            <w:color w:val="0000FF"/>
          </w:rPr>
          <w:t>подпунктах 1</w:t>
        </w:r>
      </w:hyperlink>
      <w:r>
        <w:t>-</w:t>
      </w:r>
      <w:hyperlink r:id="rId8">
        <w:r>
          <w:rPr>
            <w:color w:val="0000FF"/>
          </w:rPr>
          <w:t>5 пункта 1 статьи 3</w:t>
        </w:r>
      </w:hyperlink>
      <w:r>
        <w:t xml:space="preserve"> Федерального закона от 12 января 1995 г. N 5-ФЗ "О ветеранах";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военнослужащие, указанные в </w:t>
      </w:r>
      <w:hyperlink r:id="rId9">
        <w:r>
          <w:rPr>
            <w:color w:val="0000FF"/>
          </w:rPr>
          <w:t>абзаце первом статьи 17</w:t>
        </w:r>
      </w:hyperlink>
      <w:r>
        <w:t xml:space="preserve"> Федерального закона от 12 января 1995 г. N 5-ФЗ "О ветеранах",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03 сентября 1945 года не менее шести месяцев, военнослужащие, награжденные орденами и медалями СССР за службу в указанный период;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лица, награжденные знаком "Жителю блокадного Ленинграда", и лица, награжденные знаком "Житель осажденного Севастополя";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награжденные знаком "Почетный донор Российской Федерации";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инвалиды I и II групп, дети-инвалиды и лица, сопровождающие таких детей, в соответствии с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02 октября 1992 г. N 1157 "О дополнительных мерах государственной поддержки инвалидов";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граждане, получившие или перенесшие лучевую болезнь, другие заболевания, и инвалиды вследствие Чернобыльской катастрофы (</w:t>
      </w:r>
      <w:hyperlink r:id="rId11">
        <w:r>
          <w:rPr>
            <w:color w:val="0000FF"/>
          </w:rPr>
          <w:t>статья 14</w:t>
        </w:r>
      </w:hyperlink>
      <w: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иные категории граждан в соответствии с законодательством Российской Федерации.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Основанием для оказания медицинской помощи в медицинских организациях отдельной категории граждан во внеочередном порядке является документ, подтверждающий принадлежность к одной из категорий граждан, имеющих право на внеочередное оказание медицинской помощи.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В целях реализации права на внеочередное оказание медицинской помощи отдельным категориям граждан в медицинских организациях, на стендах в регистратуре, в приемном отделении, а также на сайтах в информационно-телекоммуникационной сети "Интернет" размещается информация о перечне отдельных категорий граждан, имеющих право на внеочередное оказание медицинской помощи.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Право на внеочередное оказание медицинской помощи реализуется при непосредственном обращении отдельных категорий граждан в медицинскую организацию, оказывающую первичную медико-санитарную помощь в амбулаторных условиях.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lastRenderedPageBreak/>
        <w:t>Работник регистратуры медицинской организации, оказывающей первичную медико-санитарную помощь в амбулаторных условиях, в день обращения отдельных категорий граждан обеспечивает предварительную запись на прием к врачу в приоритетном порядке.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Амбулаторные карты отдельных категорий граждан подлежат дополнительной маркировке.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При наличии медицинских (клинических) показаний для проведения дополнительного медицинского обследования отдельных категорий граждан и (или) лабораторных исследований лечащим врачом в день обращения отдельных категорий граждан организуются внеочередной прием необходимыми врачами-специалистами и проведение необходимых лабораторных исследований.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В случае необходимости оказания отдельным категориям граждан специализированной, в том числе высокотехнологичной, медицинской помощи в стационарных условиях,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Медицинская организация, оказывающая специализированную, в том числе высокотехнологичную, медицинскую помощь в стационарных условиях, в условиях дневного стационара организует внеочередную плановую госпитализацию отдельных категорий граждан.</w:t>
      </w:r>
    </w:p>
    <w:p w:rsidR="002819EE" w:rsidRDefault="002819EE">
      <w:pPr>
        <w:pStyle w:val="ConsPlusNormal"/>
        <w:spacing w:before="220"/>
        <w:ind w:firstLine="540"/>
        <w:jc w:val="both"/>
      </w:pPr>
      <w:bookmarkStart w:id="1" w:name="P191"/>
      <w:bookmarkEnd w:id="1"/>
      <w:r>
        <w:t>5. Порядок оказания медицинской помощи гражданам и их маршрутизации при проведении медицинской реабилитации на всех этапах ее оказания.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Медицинская реабилитация на всех этапах ее оказания с учетом маршрутизации осуществляется по медицинским показаниям при оказании специализированной, в том числе высокотехнологичной, медицинской помощи в условиях дневного и круглосуточного стационара, а также при оказании первичной медико-санитарной помощи в амбулаторных условиях и в условиях дневного стационара.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Медицинская реабилитация осуществляется медицинскими организациями или иными организациями, имеющими лицензию на медицинскую деятельность с указанием работ (услуг) по медицинской реабилитации.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Медицинская реабилитация осуществляется на основе клинических рекомендаций и с учетом стандартов медицинской помощи.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Медицинская реабилитация осуществляется в три этапа.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Для определения индивидуальной маршрутизации пациента при реализации мероприятий по медицинской реабилитации, включая этап медицинской реабилитации и группу медицинской организации, применяется шкала реабилитационной маршрутизации.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Первый этап медицинской реабилитации осуществляется в структурных подразделениях медицинской организации, оказывающих специализированную, в том числе высокотехнологичную, медицинскую помощь в стационарных условиях.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Медицинская реабилитация на втором этапе осуществляется по направлению лечащего врача медицинской организации, осуществляющего медицинскую реабилитацию на первом этапе, либо по направлению врача-терапевта (врача-терапевта участкового), врача общей практики (семейного врача), врача-специалиста в стационарных условиях.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Третий этап медицинской реабилитации осуществляется при оказании первичной медико-санитарной помощи в амбулаторных условиях и (или) в условиях дневного стационара.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lastRenderedPageBreak/>
        <w:t>Медицинская реабилитация на третьем этапе осуществляется по направлению врача-терапевта (врача-терапевта участкового), врача общей практики (семейного врача), врача-специалиста либо по направлению лечащего врача медицинской организации, осуществляющей медицинскую реабилитацию на первом и (или) втором этапах.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Пациенты, состояние которых не изменилось после проведения мероприятий по медицинской реабилитации в медицинской организации Пермского края, для оказания специализированной, в том числе высокотехнологической, медицинской помощи в стационарных условиях могут быть направлены на медицинскую реабилитацию в федеральные учреждения, осуществляющие медицинскую реабилитацию.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Пациенты, имеющие медицинские показания для оказания паллиативной медицинской помощи, направляются в медицинские организации, оказывающие паллиативную медицинскую помощь.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Регламент оказания медицинской помощи по профилю "медицинская реабилитация" в Пермском крае утвержден приказом Министерства.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6.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При оказании в рамках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 в стационарных условиях и в условиях дневного стационара,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обеспечение граждан донорской кровью и (или) ее компонентами, лечебным питанием, в том числе специализированными продуктами лечебного питания,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Федерации, осуществляется бесплатно.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12 апреля 2010 г. N 61-ФЗ "Об обращении лекарственных средств". 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осуществляются назначение и выписывание лекарственных препаратов, не входящих в стандарты медицинской помощи,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Порядок передачи от медицинской организации пациенту (его законному представителю) </w:t>
      </w:r>
      <w:r>
        <w:lastRenderedPageBreak/>
        <w:t>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Обеспечение граждан лекарственными препаратами, медицинскими изделиями, имплантируемыми в организм человека, специализированными продуктами лечебного питания при оказании первичной медико-санитарной помощи в амбулаторных условиях производится за счет личных средств граждан, за исключением случаев, когда: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гражданин имеет право на получение государственной социальной помощи в виде набора социальных услуг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помощи",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изделиями, имплантируемыми в организм человека, по рецептам на медицинские изделия, а также специализированными продуктами лечебного питания для детей-инвалидов в рамках перечня </w:t>
      </w:r>
      <w:hyperlink r:id="rId14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применения, утвержденного распоряжением Правительства Российской Федерации от 12 октября 2019 г. N 2406-р, а также </w:t>
      </w:r>
      <w:hyperlink r:id="rId15">
        <w:r>
          <w:rPr>
            <w:color w:val="0000FF"/>
          </w:rPr>
          <w:t>перечня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услуг, утвержденного распоряжением Правительства Российской Федерации от 31 декабря 2018 г. N 3053-р, </w:t>
      </w:r>
      <w:hyperlink r:id="rId16">
        <w:r>
          <w:rPr>
            <w:color w:val="0000FF"/>
          </w:rPr>
          <w:t>перечня</w:t>
        </w:r>
      </w:hyperlink>
      <w:r>
        <w:t xml:space="preserve"> специализированных продуктов лечебного питания для детей-инвалидов на 2023 год, утвержденного распоряжением Правительства Российской Федерации от 05 декабря 2022 г. N 3731-р;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гражданин имеет право на обеспечение лекарственными препаратами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средства отпускаются по рецептам врача с 50-процентной скидкой, в соответствии с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 </w:t>
      </w:r>
      <w:hyperlink w:anchor="P7761">
        <w:r>
          <w:rPr>
            <w:color w:val="0000FF"/>
          </w:rPr>
          <w:t>Перечень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и перечень групп населения, при амбулаторном лечении которых лекарственные препараты отпускаются по рецептам врача с 50-процентной скидкой, установлены в приложении 4 к Территориальной программе государственных гарантий.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Назначение и выписывание гражданам лекарственных препаратов осуществляются в порядке, предусмотренном действующим законодательством Российской Федерации.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Отпуск гражданам лекарственных препаратов, медицинских изделий и специализированных продуктов лечебного питания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 с 50-процентной скидкой, осуществляется в соответствии с </w:t>
      </w:r>
      <w:hyperlink r:id="rId18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г.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</w:t>
      </w:r>
      <w:r>
        <w:lastRenderedPageBreak/>
        <w:t>распределения, регистрации, учета и хранения, а также Правил оформления бланков рецептов, в том числе в форме электронных документов" аптечными организациями, включенными в перечень пунктов отпуска по обеспечению льготных категорий граждан (далее - Перечень пунктов отпуска). Перечень пунктов отпуска утверждается нормативным правовым актом Министерства по результатам проводимого Министерством отбора. Информация о Перечне пунктов отпуска размещается на официальном сайте Министерства.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Обеспечение граждан донорской кровью и (или) ее компонентами осуществляется по медицинским показаниям при оказании специализированной, в том числе высокотехнологичной, медицинской помощи в условиях дневного и круглосуточного стационара, а также при оказании первичной медико-санитарной помощи в амбулаторных условиях и в условиях дневного стационара, в экстренной, неотложной и плановой формах.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Медицинскими организациями, имеющими лицензию на медицинскую деятельность с указанием трансфузиологии в качестве составляющей части лицензируемого вида деятельности, формируются запасы донорской крови и (или) ее компонентов для обеспечения граждан донорской кровью и (или) ее компонентами.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Порядок обеспечения медицинских организаций донорской кровью и (или) ее компонентами для клинического использования утвержден приказом Министерства.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Обеспечение безопасности донорской крови и (или) ее компонентов при их заготовке, хранении, транспортировке и клиническом использовании регламентировано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20 июля 2012 г. N 125-ФЗ "О донорстве крови и ее компонентов" и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июня 2019 г. N 797 "Об утверждении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Федерации".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В целях клинического использования донорской крови и (или) ее компонентов в медицинских организациях созданы кабинеты или отделения, обеспечивающие хранение, ведение статистического учета, в том числе в отношении реакций и осложнений, возникших после переливания.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Клиническое использование донорской крови и (или) ее компонентов осуществляется врачом-</w:t>
      </w:r>
      <w:proofErr w:type="spellStart"/>
      <w:r>
        <w:t>трансфузиологом</w:t>
      </w:r>
      <w:proofErr w:type="spellEnd"/>
      <w:r>
        <w:t xml:space="preserve"> или лечащим врачом либо дежурным врачом, которые прошли обучение по вопросам трансфузиологии, на основании клинических рекомендаций (протоколов лечения).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Обеспечение граждан донорской кровью и (или) ее компонентами производится без взимания платы.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7.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Медицинская помощь в экстренной форме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Критерием экстренности медицинской помощи является наличие угрожающих жизни </w:t>
      </w:r>
      <w:r>
        <w:lastRenderedPageBreak/>
        <w:t xml:space="preserve">состояний, определенных </w:t>
      </w:r>
      <w:hyperlink r:id="rId21">
        <w:r>
          <w:rPr>
            <w:color w:val="0000FF"/>
          </w:rPr>
          <w:t>пунктами 6.1</w:t>
        </w:r>
      </w:hyperlink>
      <w:r>
        <w:t xml:space="preserve"> и </w:t>
      </w:r>
      <w:hyperlink r:id="rId22">
        <w:r>
          <w:rPr>
            <w:color w:val="0000FF"/>
          </w:rPr>
          <w:t>6.2</w:t>
        </w:r>
      </w:hyperlink>
      <w:r>
        <w:t xml:space="preserve"> Медицинских критериев определения степени тяжести вреда, причиненного здоровью человека, утвержденных приказом Министерства здравоохранения и социального развития Российской Федерации от 24 апреля 2008 г. N 194н.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Возмещение расходов осуществляется за счет средств бюджета Пермского края путем предоставления субсидии на возмещение затрат.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Порядок и условия предоставления указанной субсидии устанавливаются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02 февраля 2022 г. N 52-п "Об утверждении Порядка и условий предоставления субсидии на возмещение затрат,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помощи".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Субсидии предоставляются по факту возникновения у медицинской организации соответствующих расходов исходя из фактических затрат, но не более 3053 рублей 00 копеек за 1 случай оказания медицинской помощи в экстренной форме.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8. В рамках Территориальной программы государственных гарантий осуществляются следующие мероприятия по профилактике заболеваний и формированию здорового образа жизни, включая меры по профилактике распространения ВИЧ-инфекции и гепатита C: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мероприятия по формированию здорового образа жизни у граждан начиная с детского возраста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профилактические медицинские осмотры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(COVID-19), вправе пройти углубленную диспансеризацию;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осмотры врачами и диагностические исследования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граждан, выразивших желание стать опекуном или попечителем совершеннолетнего недееспособного или не полностью дееспособного гражданина;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обязательные диагностические исследования и оказание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</w:t>
      </w:r>
      <w:r>
        <w:lastRenderedPageBreak/>
        <w:t>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консультирование по вопросам сохранения и укрепления здоровья, профилактики заболеваний;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мероприятия по предупреждению абортов, включая </w:t>
      </w:r>
      <w:proofErr w:type="spellStart"/>
      <w:r>
        <w:t>доабортное</w:t>
      </w:r>
      <w:proofErr w:type="spellEnd"/>
      <w:r>
        <w:t xml:space="preserve"> консультирование беременных женщин медицинскими психологами (психологами, специалистами по социальной работе);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мероприятия, направленные на оказание медико-психологической помощи детям и подросткам, оказавшимся в кризисных и трудных жизненных ситуациях;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мероприятия, направленные на раннюю профилактику беременности и абортов у несовершеннолетних;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мероприятия по повышению уровня информированности граждан по вопросам профилактики ВИЧ-инфекции и заболеваний, ассоциированных с ВИЧ-инфекцией, а также гепатита C;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мероприятия по проведению медицинского освидетельствования населения на ВИЧ-инфекцию;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мероприятия по снижению риска передачи ВИЧ-инфекции от матери к ребенку;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мероприятия по проведению исследований групп риска на вирусный гепатит С;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пренатальная (дородовая) диагностика нарушений развития ребенка - беременные женщины;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неонатальный скрининг (классическая фенилкетонурия; фенилкетонурия B, врожденный гипотиреоз с диффузным зобом, врожденный гипотиреоз без зоба, кистозный фиброз неуточненный (муковисцидоз), нарушение обмена галактозы (</w:t>
      </w:r>
      <w:proofErr w:type="spellStart"/>
      <w:r>
        <w:t>галактоземия</w:t>
      </w:r>
      <w:proofErr w:type="spellEnd"/>
      <w:r>
        <w:t>), адреногенитальное нарушение неуточненное (адреногенитальный синдром), адреногенитальные нарушения, связанные с дефицитом ферментов) - новорожденные, родившиеся живыми;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расширенный неонатальный скрининг (недостаточность других уточненных витаминов группы B (дефицит </w:t>
      </w:r>
      <w:proofErr w:type="spellStart"/>
      <w:r>
        <w:t>биотинидазы</w:t>
      </w:r>
      <w:proofErr w:type="spellEnd"/>
      <w:r>
        <w:t xml:space="preserve"> (дефицит биотин-зависимой карбоксилазы; недостаточность синтетазы </w:t>
      </w:r>
      <w:proofErr w:type="spellStart"/>
      <w:r>
        <w:t>голокарбоксилаз</w:t>
      </w:r>
      <w:proofErr w:type="spellEnd"/>
      <w:r>
        <w:t xml:space="preserve"> (недостаточность биотина), другие виды </w:t>
      </w:r>
      <w:proofErr w:type="spellStart"/>
      <w:r>
        <w:t>гиперфенилаланинемии</w:t>
      </w:r>
      <w:proofErr w:type="spellEnd"/>
      <w:r>
        <w:t xml:space="preserve"> (дефицит синтеза </w:t>
      </w:r>
      <w:proofErr w:type="spellStart"/>
      <w:r>
        <w:t>биоптерина</w:t>
      </w:r>
      <w:proofErr w:type="spellEnd"/>
      <w:r>
        <w:t xml:space="preserve"> (</w:t>
      </w:r>
      <w:proofErr w:type="spellStart"/>
      <w:r>
        <w:t>тетрагидробиоптерина</w:t>
      </w:r>
      <w:proofErr w:type="spellEnd"/>
      <w:r>
        <w:t xml:space="preserve">), дефицит реактивации </w:t>
      </w:r>
      <w:proofErr w:type="spellStart"/>
      <w:r>
        <w:t>биоптерина</w:t>
      </w:r>
      <w:proofErr w:type="spellEnd"/>
      <w:r>
        <w:t xml:space="preserve"> (</w:t>
      </w:r>
      <w:proofErr w:type="spellStart"/>
      <w:r>
        <w:t>тетрагидробиоптерина</w:t>
      </w:r>
      <w:proofErr w:type="spellEnd"/>
      <w:r>
        <w:t>), нарушения обмена тирозина (</w:t>
      </w:r>
      <w:proofErr w:type="spellStart"/>
      <w:r>
        <w:t>тирозинемия</w:t>
      </w:r>
      <w:proofErr w:type="spellEnd"/>
      <w:r>
        <w:t>), болезнь с запахом кленового сиропа мочи (болезнь "кленового сиропа"), другие виды нарушений обмена аминокислот с разветвленной цепью (</w:t>
      </w:r>
      <w:proofErr w:type="spellStart"/>
      <w:r>
        <w:t>пропионовая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метилмалонил</w:t>
      </w:r>
      <w:proofErr w:type="spellEnd"/>
      <w:r>
        <w:t xml:space="preserve"> </w:t>
      </w:r>
      <w:proofErr w:type="spellStart"/>
      <w:r>
        <w:t>KoA-мутазы</w:t>
      </w:r>
      <w:proofErr w:type="spellEnd"/>
      <w:r>
        <w:t xml:space="preserve"> (</w:t>
      </w:r>
      <w:proofErr w:type="spellStart"/>
      <w:r>
        <w:t>ацидемия</w:t>
      </w:r>
      <w:proofErr w:type="spellEnd"/>
      <w:r>
        <w:t xml:space="preserve"> </w:t>
      </w:r>
      <w:proofErr w:type="spellStart"/>
      <w:r>
        <w:t>метилмалоновая</w:t>
      </w:r>
      <w:proofErr w:type="spellEnd"/>
      <w:r>
        <w:t xml:space="preserve">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A),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B),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(дефицит </w:t>
      </w:r>
      <w:proofErr w:type="spellStart"/>
      <w:r>
        <w:t>метилмалонил</w:t>
      </w:r>
      <w:proofErr w:type="spellEnd"/>
      <w:r>
        <w:t xml:space="preserve"> </w:t>
      </w:r>
      <w:proofErr w:type="spellStart"/>
      <w:r>
        <w:t>KoA-эпимеразы</w:t>
      </w:r>
      <w:proofErr w:type="spellEnd"/>
      <w:r>
        <w:t xml:space="preserve">),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D),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C), изовалериановая </w:t>
      </w:r>
      <w:proofErr w:type="spellStart"/>
      <w:r>
        <w:t>ацидемия</w:t>
      </w:r>
      <w:proofErr w:type="spellEnd"/>
      <w:r>
        <w:t xml:space="preserve"> (</w:t>
      </w:r>
      <w:proofErr w:type="spellStart"/>
      <w:r>
        <w:t>ацидемия</w:t>
      </w:r>
      <w:proofErr w:type="spellEnd"/>
      <w:r>
        <w:t xml:space="preserve"> изовалериановая); 3-гидрокси-3-метилглутаровая недостаточность; бета-</w:t>
      </w:r>
      <w:proofErr w:type="spellStart"/>
      <w:r>
        <w:t>кетотиолазная</w:t>
      </w:r>
      <w:proofErr w:type="spellEnd"/>
      <w:r>
        <w:t xml:space="preserve"> недостаточность, нарушения обмена жирных кислот (первичная </w:t>
      </w:r>
      <w:proofErr w:type="spellStart"/>
      <w:r>
        <w:t>карнитиновая</w:t>
      </w:r>
      <w:proofErr w:type="spellEnd"/>
      <w:r>
        <w:t xml:space="preserve"> недостаточность, </w:t>
      </w:r>
      <w:proofErr w:type="spellStart"/>
      <w:r>
        <w:t>среднецепочечная</w:t>
      </w:r>
      <w:proofErr w:type="spellEnd"/>
      <w:r>
        <w:t xml:space="preserve"> </w:t>
      </w:r>
      <w:proofErr w:type="spellStart"/>
      <w:r>
        <w:t>ацил-KoA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недостаточность; </w:t>
      </w:r>
      <w:r>
        <w:lastRenderedPageBreak/>
        <w:t>длинноцепочечная ацетил-</w:t>
      </w:r>
      <w:proofErr w:type="spellStart"/>
      <w:r>
        <w:t>KoA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 (дефицит очень длинной цепи </w:t>
      </w:r>
      <w:proofErr w:type="spellStart"/>
      <w:r>
        <w:t>ацил</w:t>
      </w:r>
      <w:proofErr w:type="spellEnd"/>
      <w:r>
        <w:t>-</w:t>
      </w:r>
      <w:proofErr w:type="spellStart"/>
      <w:r>
        <w:t>KoA</w:t>
      </w:r>
      <w:proofErr w:type="spellEnd"/>
      <w:r>
        <w:t>-дегидрогеназы (VLCAD), очень длинноцепочечная ацетил-</w:t>
      </w:r>
      <w:proofErr w:type="spellStart"/>
      <w:r>
        <w:t>KoA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 (дефицит очень длинной цепи </w:t>
      </w:r>
      <w:proofErr w:type="spellStart"/>
      <w:r>
        <w:t>ацил</w:t>
      </w:r>
      <w:proofErr w:type="spellEnd"/>
      <w:r>
        <w:t>-</w:t>
      </w:r>
      <w:proofErr w:type="spellStart"/>
      <w:r>
        <w:t>KoA</w:t>
      </w:r>
      <w:proofErr w:type="spellEnd"/>
      <w:r>
        <w:t xml:space="preserve">-дегидрогеназы (VLCAD), недостаточность митохондриального трифункционального белка; недостаточность </w:t>
      </w:r>
      <w:proofErr w:type="spellStart"/>
      <w:r>
        <w:t>карнитинпальмитоилтрансферазы</w:t>
      </w:r>
      <w:proofErr w:type="spellEnd"/>
      <w:r>
        <w:t xml:space="preserve">, тип I, недостаточность карнитин </w:t>
      </w:r>
      <w:proofErr w:type="spellStart"/>
      <w:r>
        <w:t>пальмитоилтрансферазы</w:t>
      </w:r>
      <w:proofErr w:type="spellEnd"/>
      <w:r>
        <w:t>, тип II, недостаточность карнитин/</w:t>
      </w:r>
      <w:proofErr w:type="spellStart"/>
      <w:r>
        <w:t>ацилкарнитинтранслоказы</w:t>
      </w:r>
      <w:proofErr w:type="spellEnd"/>
      <w:r>
        <w:t>, нарушения обмена серосодержащих аминокислот (</w:t>
      </w:r>
      <w:proofErr w:type="spellStart"/>
      <w:r>
        <w:t>гомоцистинурия</w:t>
      </w:r>
      <w:proofErr w:type="spellEnd"/>
      <w:r>
        <w:t>), нарушения обмена цикла мочевины (</w:t>
      </w:r>
      <w:proofErr w:type="spellStart"/>
      <w:r>
        <w:t>цитруллинемия</w:t>
      </w:r>
      <w:proofErr w:type="spellEnd"/>
      <w:r>
        <w:t xml:space="preserve">, тип I, </w:t>
      </w:r>
      <w:proofErr w:type="spellStart"/>
      <w:r>
        <w:t>аргиназная</w:t>
      </w:r>
      <w:proofErr w:type="spellEnd"/>
      <w:r>
        <w:t xml:space="preserve"> недостаточность), нарушения обмена лизина и </w:t>
      </w:r>
      <w:proofErr w:type="spellStart"/>
      <w:r>
        <w:t>гидроксилизина</w:t>
      </w:r>
      <w:proofErr w:type="spellEnd"/>
      <w:r>
        <w:t xml:space="preserve"> (</w:t>
      </w:r>
      <w:proofErr w:type="spellStart"/>
      <w:r>
        <w:t>глутаровая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, тип I, </w:t>
      </w:r>
      <w:proofErr w:type="spellStart"/>
      <w:r>
        <w:t>глутаровая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>, тип II (рибофлавин - чувствительная форма), детская спинальная мышечная атрофия, I тип (</w:t>
      </w:r>
      <w:proofErr w:type="spellStart"/>
      <w:r>
        <w:t>Вердинга-Гоффмана</w:t>
      </w:r>
      <w:proofErr w:type="spellEnd"/>
      <w:r>
        <w:t>), другие наследственные спинальные мышечные атрофии; первичные иммунодефициты) - новорожденные, родившиеся живыми;</w:t>
      </w:r>
    </w:p>
    <w:p w:rsidR="002819EE" w:rsidRDefault="002819EE">
      <w:pPr>
        <w:pStyle w:val="ConsPlusNormal"/>
        <w:spacing w:before="220"/>
        <w:ind w:firstLine="540"/>
        <w:jc w:val="both"/>
      </w:pP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диспансерное наблюдение женщин в период беременности;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диспансеризация отдельных категорий граждан;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диспансерное наблюдение граждан, находящихся в стационарных организациях социального обслуживания;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диспансерное наблюдение лиц с психическими расстройствами и расстройствами поведения, в том числе находящихся в стационарных организациях социального обслуживания, в условиях сопровождаемого проживания, включая совместное проживание таких лиц в отдельных жилых помещениях, а также проживающих в сельской местности, рабочих поселках и поселках городского типа.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8.1. Условия и сроки диспансеризации для отдельных категорий населения, профилактических медицинских осмотров населения, в том числе несовершеннолетних.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Диспансеризация проводится в отношении: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детей-сирот, пребывающих в стационарных учреждениях, и детей, находящихся в трудной жизненной ситуации;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граждан, находящихся в стационарных организациях социального обслуживания;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лиц с психическими расстройствами и расстройствами поведения, в том числе находящихся в стационарных организациях социального обслуживания, в условиях сопровождаемого проживания, включая совместное проживание таких лиц в отдельных жилых помещениях, а также проживающих в сельской местности, рабочих поселках и поселках городского типа;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граждан, перенесших новую </w:t>
      </w:r>
      <w:proofErr w:type="spellStart"/>
      <w:r>
        <w:t>коронавирусную</w:t>
      </w:r>
      <w:proofErr w:type="spellEnd"/>
      <w:r>
        <w:t xml:space="preserve"> инфекцию COVID-19.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Диспансеризация указанных категорий граждан осуществляется медицинскими </w:t>
      </w:r>
      <w:r>
        <w:lastRenderedPageBreak/>
        <w:t>организациями, участвующими в реализации Территориальной программы государственных гарантий и оказывающими первичную медико-санитарную помощь в амбулаторных условиях, в том числе с использованием мобильных комплексов для жителей отдаленных поселений и труднодоступных территорий.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Диспансеризация проводится врачами нескольких специальностей с применением необходимых методов обследований, осуществляемых в соответствии с приказами Министерства здравоохранения Российской Федерации от 27 апреля 2021 г. </w:t>
      </w:r>
      <w:hyperlink r:id="rId24">
        <w:r>
          <w:rPr>
            <w:color w:val="0000FF"/>
          </w:rPr>
          <w:t>N 404н</w:t>
        </w:r>
      </w:hyperlink>
      <w: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населения", от 15 февраля 2013 г. </w:t>
      </w:r>
      <w:hyperlink r:id="rId25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ситуации", от 21 апреля 2022 г. </w:t>
      </w:r>
      <w:hyperlink r:id="rId26">
        <w:r>
          <w:rPr>
            <w:color w:val="0000FF"/>
          </w:rPr>
          <w:t>N 275н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семью", от 01 июля 2021 г. </w:t>
      </w:r>
      <w:hyperlink r:id="rId27">
        <w:r>
          <w:rPr>
            <w:color w:val="0000FF"/>
          </w:rPr>
          <w:t>N 698н</w:t>
        </w:r>
      </w:hyperlink>
      <w:r>
        <w:t xml:space="preserve"> "Об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порядке".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Диспансеризация проводится при обращении гражданина в медицинскую организацию, оказывающую первичную медико-санитарную помощь по территориально-участковому принципу.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При отсутствии необходимых врачей-специалистов,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Диспансеризация определенных групп взрослого населения,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детей-сирот, пребывающих в стационарных учреждениях, и детей, находящихся в трудной жизненной ситуации, проводится в течение одного календарного года.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Профилактические осмотры несовершеннолетних осуществляются медицинскими организациями, участвующими в реализации Территориальной программы государственных гарантий и оказывающими первичную медико-санитарную помощь в амбулаторных условиях по территориально-участковому принципу, при наличии информированного добровольного согласия несовершеннолетнего или его законного представителя на медицинское вмешательство.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Профилактические осмотры несовершеннолетних проводятся врачами нескольких специальностей с применением необходимых методов обследований, осуществляемых в соответствии с </w:t>
      </w:r>
      <w:hyperlink r:id="rId28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При отсутствии необходимых врачей-специалистов,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Профилактические осмотры несовершеннолетних проводятся в течение одного календарного года.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Профилактические медицинские осмотры граждан проводятся в соответствии с приказами Министерства здравоохранения Российской Федерации от 06 октября 2014 г. </w:t>
      </w:r>
      <w:hyperlink r:id="rId29">
        <w:r>
          <w:rPr>
            <w:color w:val="0000FF"/>
          </w:rPr>
          <w:t>N 581н</w:t>
        </w:r>
      </w:hyperlink>
      <w:r>
        <w:t xml:space="preserve"> "О Порядке </w:t>
      </w:r>
      <w:r>
        <w:lastRenderedPageBreak/>
        <w:t xml:space="preserve">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веществ", от 27 апреля 2021 г. </w:t>
      </w:r>
      <w:hyperlink r:id="rId30">
        <w:r>
          <w:rPr>
            <w:color w:val="0000FF"/>
          </w:rPr>
          <w:t>N 404н</w:t>
        </w:r>
      </w:hyperlink>
      <w: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9.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оказания первичной медико-санитарной помощи в неотложной форме,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онкологические заболевания не должны превышать 3 рабочих дней;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 в стационарных условиях в плановой форме,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Срок ожидания процедуры экстракорпорального оплодотворения не должен превышать 6 месяцев с момента оформления направления.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lastRenderedPageBreak/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Для населенных пунктов Пермского края с численностью населения менее 10 тысяч человек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доступности, плотности населения, а также климатических и географических особенностей Пермского края может составлять: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до 40 минут с момента ее вызова при расстоянии от 20 до 40 километров от отделения (подстанции) скорой медицинской помощи до места нахождения пациента;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до 60 минут с момента ее вызова при расстоянии от 41 до 60 километров от отделения (подстанции) скорой медицинской помощи до места нахождения пациента;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до 90 минут с момента ее вызова при расстоянии свыше 61 километра от отделения (подстанции) скорой медицинской помощи до места нахождения пациента.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Направление гражданина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Пациентам, нуждающимся в оказании паллиативной медицинской помощи и имеющим хронические заболевания, в условиях возникновения угрозы распространения заболеваний, вызванных новой </w:t>
      </w:r>
      <w:proofErr w:type="spellStart"/>
      <w:r>
        <w:t>коронавирусной</w:t>
      </w:r>
      <w:proofErr w:type="spellEnd"/>
      <w:r>
        <w:t xml:space="preserve"> инфекцией, медицинские организации в амбулаторных условиях организуют динамическое диспансерное наблюдение пациентов, в том числе с применением дистанционных технологий, проводят коррекцию лечения и обеспечивают отдельные категории граждан лекарственными препаратами, а также при показаниях своевременно направляют на плановую госпитализацию.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Территориальной программой государственных гарантий.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Медицинская помощь в экстренной форме оказывается медицинской организацией и медицинским работником гражданину безотлагательно.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10.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В условиях дневного стационара в медицинской организации пациенту предоставляются: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lastRenderedPageBreak/>
        <w:t>койко-место в палате;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лечебно-диагностические и реабилитационные мероприятия;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консультации врачей-специалистов по показаниям.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В круглосуточном стационаре пациенту предоставляются: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койка в палате на два и более места;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лечебно-диагностические и реабилитационные мероприятия, консультации врачей-специалистов по показаниям;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питание.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В маломестных палатах (боксах) по медицинским и (или) эпидемиологическим показаниям, </w:t>
      </w:r>
      <w:hyperlink r:id="rId3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(боксах)", пациенту предоставляются: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койка в палате (боксах) на два и более места;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лечебно-диагностические и реабилитационные мероприятия, консультации врачей-специалистов по показаниям;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питание.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При оказании медицинской помощи детям в стационарных условиях, в том числе в маломестных палатах (боксах), по медицинским и (или) эпидемиологическим показаниям: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лечения. Плата за создание условий пребывания в стационарных условиях, в том числе за предоставление спального места и питания, с указанных лиц не взимается при совместном нахождении в медицинской организации: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с ребенком-инвалидом, который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с ребенком до достижения им возраста четырех лет;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с ребенком в возрасте старше четырех лет - при наличии медицинских показаний;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с ребенком старше указанного возраста - при наличии медицинских </w:t>
      </w:r>
      <w:r>
        <w:lastRenderedPageBreak/>
        <w:t xml:space="preserve">показаний, а с ребенком-инвалидом, который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Проведение лечебно-диагностических мероприятий начинается в день госпитализации после осмотра пациента лечащим врачом.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Обеспечение лечебным питанием граждан, находящихся на лечении в медицинских организациях в стационарных условиях, осуществляется в соответствии с приказами Министерства здравоохранения Российской Федерации от 05 августа 2003 г. </w:t>
      </w:r>
      <w:hyperlink r:id="rId32">
        <w:r>
          <w:rPr>
            <w:color w:val="0000FF"/>
          </w:rPr>
          <w:t>N 330</w:t>
        </w:r>
      </w:hyperlink>
      <w:r>
        <w:t xml:space="preserve"> "О мерах по совершенствованию лечебного питания в лечебно-профилактических учреждениях Российской Федерации", от 21 июня 2013 г. </w:t>
      </w:r>
      <w:hyperlink r:id="rId33">
        <w:r>
          <w:rPr>
            <w:color w:val="0000FF"/>
          </w:rPr>
          <w:t>N 395н</w:t>
        </w:r>
      </w:hyperlink>
      <w:r>
        <w:t xml:space="preserve"> "Об утверждении норм лечебного питания".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11.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При наличии медицинских показаний врачи-педиатры, врачи-специалисты, фельдшеры организаций для детей-сирот и детей, оставшихся без попечения родителей (далее - специализированная организация),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В случае медицинской эвакуации в медицинские организации детей бригадой скорой, в том числе скорой специализированной, медицинской помощи ребенка дополнительно сопровождает сотрудник специализированной организации.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Уход за детьми, госпитализированными в круглосуточные стационары медицинских организаций, осуществляется средним и младшим медицинским персоналом медицинской организации, в которую госпитализирован ребенок.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родителей, оказываются в медицинских организациях при наличии медицинских показаний в соответствии с нормативными правовыми актами Российской Федерации.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12.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Предоставление транспортных услуг пациенту, находящемуся на лечении в медицинской организации, оказывающей специализированную, в том числе высокотехнологичную, медицинскую помощь в стационарных условиях,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Транспортировка пациента осуществляется в медицинскую организацию, оказывающую необходимые диагностические исследования, за счет средств медицинской организации, оказывающей медицинскую помощь пациенту.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lastRenderedPageBreak/>
        <w:t>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организации, оказывающей медицинскую помощь пациенту.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Транспортировка пациента осуществляется на основании решения врачебной комиссии медицинской организации, оказывающей медицинскую помощь пациенту.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13.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Обеспечение граждан при оказании в рамках Территориальной программы государственных гарантий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 (далее - медицинские изделия), осуществляется бесплатно.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Обеспечение граждан медицинскими изделиями осуществляется по решению врачебной комиссии медицинской организации, оказывающей паллиативную медицинскую помощь, при наличии медицинских показаний.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</w:t>
      </w:r>
      <w:hyperlink r:id="rId34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г.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 аптечными организациями, включенными в Перечень пунктов отпуска.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14. Порядок направления на отдельные диагностические (лабораторные) исследования по компьютерной томографии, магнитно-резонансной томографии, ультразвуковому исследованию сердечно-сосудистой системы, эндоскопическим диагностическим исследованиям, гистологическим исследованиям и молекулярно-генетическим исследованиям с целью выявления онкологических заболеваний и подбора </w:t>
      </w:r>
      <w:proofErr w:type="spellStart"/>
      <w:r>
        <w:t>таргетной</w:t>
      </w:r>
      <w:proofErr w:type="spellEnd"/>
      <w:r>
        <w:t xml:space="preserve"> терапии, тестирование на выявление новой </w:t>
      </w:r>
      <w:proofErr w:type="spellStart"/>
      <w:r>
        <w:t>коронавирусной</w:t>
      </w:r>
      <w:proofErr w:type="spellEnd"/>
      <w:r>
        <w:t xml:space="preserve"> инфекции (COVID-19) утверждается нормативным правовым актом Министерства.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Оплата отдельных диагностических (лабораторных) исследований производится за единицу объема медицинской помощи - медицинскую услугу и не включается в оплату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к медицинской организации лиц. При этом в одной медицинской организации возможно сочетание способов оплаты медицинской помощи в амбулаторных условиях - по </w:t>
      </w:r>
      <w:proofErr w:type="spellStart"/>
      <w:r>
        <w:t>подушевому</w:t>
      </w:r>
      <w:proofErr w:type="spellEnd"/>
      <w:r>
        <w:t xml:space="preserve"> нормативу на прикрепившихся лиц и за единицу объема медицинской помощи (медицинскую услугу).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lastRenderedPageBreak/>
        <w:t>15. Порядок транспортировки и хранения в морге поступившего для исследования биологического материала, трупов пациентов, умерших в медицинских и иных организациях, и утилизации биологического материала утверждается нормативным правовым актом Министерства.</w:t>
      </w:r>
    </w:p>
    <w:p w:rsidR="002819EE" w:rsidRDefault="002819EE" w:rsidP="003440DB">
      <w:pPr>
        <w:pStyle w:val="ConsPlusNormal"/>
        <w:spacing w:before="220"/>
        <w:ind w:firstLine="540"/>
        <w:jc w:val="both"/>
      </w:pPr>
      <w:r>
        <w:t xml:space="preserve">16. Целевые </w:t>
      </w:r>
      <w:hyperlink w:anchor="P11791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2022 год и на плановый период 2024 и 2025 годов, установлены в приложении 5 к Территориальной программе государственных гарантий.</w:t>
      </w:r>
      <w:bookmarkStart w:id="2" w:name="_GoBack"/>
      <w:bookmarkEnd w:id="2"/>
    </w:p>
    <w:sectPr w:rsidR="002819EE" w:rsidSect="0034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EE"/>
    <w:rsid w:val="002819EE"/>
    <w:rsid w:val="003440DB"/>
    <w:rsid w:val="0061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0641"/>
  <w15:docId w15:val="{F5AEFAE0-18EE-440E-8DC6-5F8D6237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9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819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819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819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819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819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819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819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AC2C2EE7D78B44F441F110740E38A22D2ED7BF381738E00B67F129F018694A92D0B659C9C1C038CE22BCA92E7CH0F" TargetMode="External"/><Relationship Id="rId18" Type="http://schemas.openxmlformats.org/officeDocument/2006/relationships/hyperlink" Target="consultantplus://offline/ref=66AC2C2EE7D78B44F441F110740E38A22D2CD6BF3F1338E00B67F129F018694A92D0B659C9C1C038CE22BCA92E7CH0F" TargetMode="External"/><Relationship Id="rId26" Type="http://schemas.openxmlformats.org/officeDocument/2006/relationships/hyperlink" Target="consultantplus://offline/ref=66AC2C2EE7D78B44F441F110740E38A22D2DD1B73F1038E00B67F129F018694A92D0B659C9C1C038CE22BCA92E7CH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AC2C2EE7D78B44F441F110740E38A2282ED0B73B1738E00B67F129F018694A80D0EE55C8C6DE3ACA37EAF868969142A57C3C4737A4BBC07EHCF" TargetMode="External"/><Relationship Id="rId34" Type="http://schemas.openxmlformats.org/officeDocument/2006/relationships/hyperlink" Target="consultantplus://offline/ref=66AC2C2EE7D78B44F441F110740E38A22D2CD6BF3F1338E00B67F129F018694A92D0B659C9C1C038CE22BCA92E7CH0F" TargetMode="External"/><Relationship Id="rId7" Type="http://schemas.openxmlformats.org/officeDocument/2006/relationships/hyperlink" Target="consultantplus://offline/ref=66AC2C2EE7D78B44F441F110740E38A22D2FDEBE3E1738E00B67F129F018694A80D0EE57CAC3D56C9B78EBA42DC48243A67C3E432B7AH5F" TargetMode="External"/><Relationship Id="rId12" Type="http://schemas.openxmlformats.org/officeDocument/2006/relationships/hyperlink" Target="consultantplus://offline/ref=66AC2C2EE7D78B44F441F110740E38A22D2ED3B13C1138E00B67F129F018694A92D0B659C9C1C038CE22BCA92E7CH0F" TargetMode="External"/><Relationship Id="rId17" Type="http://schemas.openxmlformats.org/officeDocument/2006/relationships/hyperlink" Target="consultantplus://offline/ref=66AC2C2EE7D78B44F441F110740E38A22A29D2B73A1D65EA033EFD2BF717364F87C1EE55CFD8DE3CD43EBEAB72HFF" TargetMode="External"/><Relationship Id="rId25" Type="http://schemas.openxmlformats.org/officeDocument/2006/relationships/hyperlink" Target="consultantplus://offline/ref=66AC2C2EE7D78B44F441F110740E38A22A2BD7B73E1138E00B67F129F018694A92D0B659C9C1C038CE22BCA92E7CH0F" TargetMode="External"/><Relationship Id="rId33" Type="http://schemas.openxmlformats.org/officeDocument/2006/relationships/hyperlink" Target="consultantplus://offline/ref=66AC2C2EE7D78B44F441F110740E38A22828DEB6301038E00B67F129F018694A92D0B659C9C1C038CE22BCA92E7CH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AC2C2EE7D78B44F441F110740E38A22D2FD4B13C1538E00B67F129F018694A80D0EE55C8C6DE38CC37EAF868969142A57C3C4737A4BBC07EHCF" TargetMode="External"/><Relationship Id="rId20" Type="http://schemas.openxmlformats.org/officeDocument/2006/relationships/hyperlink" Target="consultantplus://offline/ref=66AC2C2EE7D78B44F441F110740E38A22A2EDFB73B1F38E00B67F129F018694A92D0B659C9C1C038CE22BCA92E7CH0F" TargetMode="External"/><Relationship Id="rId29" Type="http://schemas.openxmlformats.org/officeDocument/2006/relationships/hyperlink" Target="consultantplus://offline/ref=66AC2C2EE7D78B44F441F110740E38A22A2BD7B73E1238E00B67F129F018694A92D0B659C9C1C038CE22BCA92E7CH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C2C2EE7D78B44F441F110740E38A22828D4B13A1538E00B67F129F018694A80D0EE55C8C6DE38C337EAF868969142A57C3C4737A4BBC07EHCF" TargetMode="External"/><Relationship Id="rId11" Type="http://schemas.openxmlformats.org/officeDocument/2006/relationships/hyperlink" Target="consultantplus://offline/ref=66AC2C2EE7D78B44F441F110740E38A22D2FD1B73C1138E00B67F129F018694A80D0EE55C1CD8A698E69B3A82BDD9C47BC603C4172HAF" TargetMode="External"/><Relationship Id="rId24" Type="http://schemas.openxmlformats.org/officeDocument/2006/relationships/hyperlink" Target="consultantplus://offline/ref=66AC2C2EE7D78B44F441F110740E38A22D2CDEB73C1338E00B67F129F018694A92D0B659C9C1C038CE22BCA92E7CH0F" TargetMode="External"/><Relationship Id="rId32" Type="http://schemas.openxmlformats.org/officeDocument/2006/relationships/hyperlink" Target="consultantplus://offline/ref=66AC2C2EE7D78B44F441F110740E38A22B2CDFBF3A1238E00B67F129F018694A92D0B659C9C1C038CE22BCA92E7CH0F" TargetMode="External"/><Relationship Id="rId5" Type="http://schemas.openxmlformats.org/officeDocument/2006/relationships/hyperlink" Target="consultantplus://offline/ref=66AC2C2EE7D78B44F441F110740E38A2282FD7B53B1738E00B67F129F018694A92D0B659C9C1C038CE22BCA92E7CH0F" TargetMode="External"/><Relationship Id="rId15" Type="http://schemas.openxmlformats.org/officeDocument/2006/relationships/hyperlink" Target="consultantplus://offline/ref=66AC2C2EE7D78B44F441F110740E38A22D2CD0B5391038E00B67F129F018694A80D0EE55C8C6D93DC837EAF868969142A57C3C4737A4BBC07EHCF" TargetMode="External"/><Relationship Id="rId23" Type="http://schemas.openxmlformats.org/officeDocument/2006/relationships/hyperlink" Target="consultantplus://offline/ref=66AC2C2EE7D78B44F441EF1D626265A9212789BA381030B75E32F77EAF486F1FC090E80099828B35CB3BA0A928DD9E43A076H1F" TargetMode="External"/><Relationship Id="rId28" Type="http://schemas.openxmlformats.org/officeDocument/2006/relationships/hyperlink" Target="consultantplus://offline/ref=66AC2C2EE7D78B44F441F110740E38A22A2BD7B73E1338E00B67F129F018694A92D0B659C9C1C038CE22BCA92E7CH0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6AC2C2EE7D78B44F441F110740E38A22A25D6B1391F38E00B67F129F018694A92D0B659C9C1C038CE22BCA92E7CH0F" TargetMode="External"/><Relationship Id="rId19" Type="http://schemas.openxmlformats.org/officeDocument/2006/relationships/hyperlink" Target="consultantplus://offline/ref=66AC2C2EE7D78B44F441F110740E38A22D2ED7B3301338E00B67F129F018694A92D0B659C9C1C038CE22BCA92E7CH0F" TargetMode="External"/><Relationship Id="rId31" Type="http://schemas.openxmlformats.org/officeDocument/2006/relationships/hyperlink" Target="consultantplus://offline/ref=66AC2C2EE7D78B44F441F110740E38A2282FD6B73C1038E00B67F129F018694A80D0EE55C8C6DE38C337EAF868969142A57C3C4737A4BBC07EHCF" TargetMode="External"/><Relationship Id="rId4" Type="http://schemas.openxmlformats.org/officeDocument/2006/relationships/hyperlink" Target="consultantplus://offline/ref=66AC2C2EE7D78B44F441F110740E38A22D2ED5B33A1238E00B67F129F018694A92D0B659C9C1C038CE22BCA92E7CH0F" TargetMode="External"/><Relationship Id="rId9" Type="http://schemas.openxmlformats.org/officeDocument/2006/relationships/hyperlink" Target="consultantplus://offline/ref=66AC2C2EE7D78B44F441F110740E38A22D2FDEBE3E1738E00B67F129F018694A80D0EE53C1CD8A698E69B3A82BDD9C47BC603C4172HAF" TargetMode="External"/><Relationship Id="rId14" Type="http://schemas.openxmlformats.org/officeDocument/2006/relationships/hyperlink" Target="consultantplus://offline/ref=66AC2C2EE7D78B44F441F110740E38A22D2FD1B73A1538E00B67F129F018694A80D0EE55C8C3DE39C237EAF868969142A57C3C4737A4BBC07EHCF" TargetMode="External"/><Relationship Id="rId22" Type="http://schemas.openxmlformats.org/officeDocument/2006/relationships/hyperlink" Target="consultantplus://offline/ref=66AC2C2EE7D78B44F441F110740E38A2282ED0B73B1738E00B67F129F018694A80D0EE55C8C6DE3DC837EAF868969142A57C3C4737A4BBC07EHCF" TargetMode="External"/><Relationship Id="rId27" Type="http://schemas.openxmlformats.org/officeDocument/2006/relationships/hyperlink" Target="consultantplus://offline/ref=66AC2C2EE7D78B44F441F110740E38A22A24DEBF301F38E00B67F129F018694A92D0B659C9C1C038CE22BCA92E7CH0F" TargetMode="External"/><Relationship Id="rId30" Type="http://schemas.openxmlformats.org/officeDocument/2006/relationships/hyperlink" Target="consultantplus://offline/ref=66AC2C2EE7D78B44F441F110740E38A22D2CDEB73C1338E00B67F129F018694A92D0B659C9C1C038CE22BCA92E7CH0F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66AC2C2EE7D78B44F441F110740E38A22D2FDEBE3E1738E00B67F129F018694A80D0EE55C8C6DE3BCF37EAF868969142A57C3C4737A4BBC07EH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9534</Words>
  <Characters>54346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Вера Александровна</dc:creator>
  <cp:lastModifiedBy>adm52</cp:lastModifiedBy>
  <cp:revision>2</cp:revision>
  <dcterms:created xsi:type="dcterms:W3CDTF">2023-04-24T06:08:00Z</dcterms:created>
  <dcterms:modified xsi:type="dcterms:W3CDTF">2023-04-24T06:08:00Z</dcterms:modified>
</cp:coreProperties>
</file>