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EE" w:rsidRDefault="002819EE">
      <w:pPr>
        <w:pStyle w:val="ConsPlusTitle"/>
        <w:jc w:val="center"/>
        <w:outlineLvl w:val="1"/>
      </w:pPr>
      <w:r>
        <w:t>Раздел VI. Медицинская помощь, предоставляемая за счет</w:t>
      </w:r>
    </w:p>
    <w:p w:rsidR="002819EE" w:rsidRDefault="002819EE">
      <w:pPr>
        <w:pStyle w:val="ConsPlusTitle"/>
        <w:jc w:val="center"/>
      </w:pPr>
      <w:r>
        <w:t>средств бюджета Пермского края</w:t>
      </w:r>
    </w:p>
    <w:p w:rsidR="002819EE" w:rsidRDefault="002819EE">
      <w:pPr>
        <w:pStyle w:val="ConsPlusNormal"/>
        <w:jc w:val="both"/>
      </w:pPr>
    </w:p>
    <w:p w:rsidR="002819EE" w:rsidRDefault="002819EE">
      <w:pPr>
        <w:pStyle w:val="ConsPlusNormal"/>
        <w:ind w:firstLine="540"/>
        <w:jc w:val="both"/>
      </w:pPr>
      <w:r>
        <w:t>За счет средств бюджета Пермского края осуществляется финансирование: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1. санитарно-авиационной эвакуации, осуществляемой воздушными судами, оказание специализированной медицинской помощи отделениями экстренной консультативной скорой медицинской помощи и выездными специализированными реанимационными бригадами ГКУЗ ПК "Пермский краевой территориальный центр медицины катастроф";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2. высокотехнологичной медицинской помощи, не включенной в базовую Программу ОМС, в соответствии с установленным государственным заданием и перечнем видов, определенным </w:t>
      </w:r>
      <w:hyperlink w:anchor="P5269">
        <w:r>
          <w:rPr>
            <w:color w:val="0000FF"/>
          </w:rPr>
          <w:t>разделом II</w:t>
        </w:r>
      </w:hyperlink>
      <w:r>
        <w:t xml:space="preserve"> приложения 2 к Территориальной программе государственных гарантий;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3. расходов медицинских организаций,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4. организации и заготовки, хранения, транспортировки и обеспечения безопасности донорской крови и (или) ее компонентов в медицинских организациях (подразделениях медицинских организаций) государственной системы здравоохранения, участвующих в реализации Территориальной программы государственных гарантий, а также выплат донорам, сдавшим кровь и (или) ее компоненты, дополнительно к выплатам, установленным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20 июля 2012 г. N 125-ФЗ "О донорстве крови и ее компонентов", в </w:t>
      </w:r>
      <w:hyperlink r:id="rId5">
        <w:r>
          <w:rPr>
            <w:color w:val="0000FF"/>
          </w:rPr>
          <w:t>размере</w:t>
        </w:r>
      </w:hyperlink>
      <w:r>
        <w:t xml:space="preserve"> и в </w:t>
      </w:r>
      <w:hyperlink r:id="rId6">
        <w:r>
          <w:rPr>
            <w:color w:val="0000FF"/>
          </w:rPr>
          <w:t>порядке</w:t>
        </w:r>
      </w:hyperlink>
      <w:r>
        <w:t>, которые утверждены постановлением Правительства Пермского края от 24 января 2014 г. N 42-п "О выплатах донорам, сдавшим кровь и (или) ее компоненты";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5. обеспечения 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6. обеспечения санаторно-курортного лечения детей при заболеваниях органов дыхания нетуберкулезного характера, системы кровообращения, органов пищеварения, эндокринной системы и нарушении обмена веществ, нервной системы, костно-мышечной системы и соединительной ткани, кожи и подкожной клетчатки, нарушении функции периферической и центральной нервной системы, при соматических заболеваниях у детей, также при туберкулезе у взрослых и детей;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7. медицинской помощи и иных государственных услуг (выполнения работ) в медицинских организациях, за исключением видов медицинской помощи, оказываемой за счет средств обязательного медицинского страхования, в соответствующих структурных подразделениях медицинских организаций, центре медицины катастроф, дезинфекционном центре, бюро судебно-медицинской экспертизы и патолого-анатомических исследований, медицинских информационно-аналитических центрах, центре бухгалтерского учета, на станции переливания крови, также осуществляется финансовое обеспечение авиационных работ при санитарно-авиационной эвакуации, осуществляемой воздушными судами;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8. обеспечения предоставления иных услуг и проведения мероприятий в сфере здравоохранения в части: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8.1. иных услуг, предоставляемых государственными учреждениями здравоохранения: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обеспечение специальными и молочными продуктами питания детей в возрасте до трех лет по заключению врача в порядке, утвержденном приказом Министерства, содержание раздаточных пунктов выдачи молочных продуктов для питания детей в возрасте от 0 до 3 лет, </w:t>
      </w:r>
      <w:r>
        <w:lastRenderedPageBreak/>
        <w:t>находящихся вне зданий детских поликлиник;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обеспечение мероприятий, направленных на охрану и укрепление здоровья;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оплата проезда пациентам в медицинские организации, находящиеся вне места жительства больного, но в пределах границ Пермского края, для лечения туберкулеза, онкологических, гематологических заболеваний, получения медицинских услуг, в том числе в г. Красноуфимске Свердловской области, по профилю "нефрология (диализ)" по направлению медицинской организации, участвующей в реализации Территориальной программы государственных гарантий, в порядке, утвержденном приказом Министерства;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по организации и проведению заключительной и камерной дезинфекции, дезинсекции, дератизации в очагах инфекционных и паразитарных заболеваний, в условиях чрезвычайной ситуации, а также при угрозе распространения инфекций на территории Пермского края;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по предоставлению доплат за работу с ВИЧ-инфицированными пациентами;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по проведению клинической лабораторной диагностики в части химико-токсикологической, генетической, бактериологической лабораторий, по проведению исследования на вирус иммунодефицита человека в клинико-диагностической лаборатории;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по профилактике неинфекционных заболеваний, формированию здорового образа жизни и санитарно-гигиеническому просвещению населения;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по профилактике кризисных состояний и суицидального поведения у детей старше 15 лет и взрослого населения Пермского края;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по проведению обязательных предварительных (при поступлении на работу) медицинских осмотров студентов студенческих отрядов;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по организации пребывания пациентов вне места проживания при проведении лучевой и радиологической терапии, а также после прохождения процедуры противоопухолевой лекарственной терапии в условиях дневного стационара;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по компенсации расходов стоимости проезда и провоза багажа к месту использования отпуска и обратно для лиц, работающих в системе ОМС и проживающих в районах Пермского края, приравненных к районам Крайнего Севера;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функционирование организационно-методических отделов, обеспечивающих общее методологическое руководство качеством и доступностью медицинской помощи, совершенствование механизмов организации медицинской помощи в государственных учреждениях здравоохранения Пермского края в соответствии с приказом Министерства;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8.2. мероприятий: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8.2.1. по централизованным закупкам лекарственных препаратов, расходных материалов и прочих услуг в части: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организации и обеспечения лекарственными препаратами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отпускаются по рецептам врачей бесплатно, с учетом лекарственных препаратов, предусмотренных перечнем жизненно необходимых и важнейших лекарственных препаратов, утверждаемым Правительством </w:t>
      </w:r>
      <w:r>
        <w:lastRenderedPageBreak/>
        <w:t>Российской Федерации;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организации и обеспечения лекарственными препаратами в соответствии с перечнем групп населения, при амбулаторном лечении которых лекарственные средства 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отпускаются по рецептам врачей с 50-процентной скидкой со свободных цен, с учетом лекарственных препаратов, предусмотренных перечнем жизненно необходимых и важнейших лекарственных препаратов, утверждаемым Правительством Российской Федерации;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приобретения лекарственных препаратов для больных ВИЧ-инфекцией, гепатитами B и C, а также противотуберкулезных препаратов с целью применения в амбулаторных условиях в соответствии с </w:t>
      </w:r>
      <w:hyperlink r:id="rId9">
        <w:r>
          <w:rPr>
            <w:color w:val="0000FF"/>
          </w:rPr>
          <w:t>пунктом 2 части 1 статьи 16</w:t>
        </w:r>
      </w:hyperlink>
      <w:r>
        <w:t xml:space="preserve"> Федерального закона N 323-ФЗ;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обеспечения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гражданина или его инвалидности;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обеспечения детей-инвалидов и взрослых-инвалидов, страдающих сахарным диабетом, которым установлены инсулиновые помпы, расходными материалами к инсулиновым помпам в соответствии с порядком, утвержденным приказом Министерства;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обеспечения услугами хранения, распределения и отпуска наркотических средств и психотропных веществ и их прекурсоров в соответствии с </w:t>
      </w:r>
      <w:hyperlink r:id="rId10">
        <w:r>
          <w:rPr>
            <w:color w:val="0000FF"/>
          </w:rPr>
          <w:t>распоряжением</w:t>
        </w:r>
      </w:hyperlink>
      <w:r>
        <w:t xml:space="preserve"> Правительства Пермского края от 14 декабря 2010 г. N 245-рп "Об уполномоченной организации по приобретению, хранению, распределению наркотических средств и психотропных веществ";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обеспечения детей, больных муковисцидозом, медицинским изделием </w:t>
      </w:r>
      <w:proofErr w:type="spellStart"/>
      <w:r>
        <w:t>Гианеб</w:t>
      </w:r>
      <w:proofErr w:type="spellEnd"/>
      <w:r>
        <w:t>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8.2.2. иные мероприятия: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приобретения медицинских иммунобиологических препаратов по эпидемиологическим показаниям в соответствии с </w:t>
      </w:r>
      <w:hyperlink r:id="rId1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показаниям, утвержденным приказом Министерства здравоохранения Российской Федерации от 06 декабря 2021 г. N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обеспечения оказания специализированной медицинской помощи гражданам, больным сочетанной тяжелой соматической и психической патологией;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организации специализированной медицинской помощи по </w:t>
      </w:r>
      <w:proofErr w:type="spellStart"/>
      <w:r>
        <w:t>фенотипированию</w:t>
      </w:r>
      <w:proofErr w:type="spellEnd"/>
      <w:r>
        <w:t xml:space="preserve"> и трансплантации почки (почек);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оплаты проезда пациентов по направлению Министерства в медицинские специализированные организации за пределы Пермского края для лечения и (или) обследования по видам медицинской помощи, не включенным в базовую Программу ОМС, а также в туберкулезные санатории для санаторно-курортного лечения в соответствии с приказом Министерства. Право на оплату проезда за счет средств бюджета Пермского края имеют граждане, зарегистрированные и постоянно проживающие на территории Пермского края, за исключением отдельной категории граждан Пермского края, которым в соответствии с законом Российской Федерации предоставляется государственная социальная помощь в виде набора </w:t>
      </w:r>
      <w:r>
        <w:lastRenderedPageBreak/>
        <w:t>социальных услуг;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организации оказания медицинской помощи по слуховому протезированию с использованием слуховых аппаратов и (или) ушных вкладышей индивидуального изготовления детям в возрасте до 17 лет включительно и пенсионерам по старости, не имеющим инвалидности, являющимся жителями Пермского края и постоянно проживающим на территории Пермского края, при наличии у них медицинских показаний в соответствии с приказом Министерства;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гарантий, в соответствии с порядком, утвержденным нормативным правовым актом Правительства Пермского края;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развития и укрепления материально-технической базы подведомственных учреждений;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предоставления медицинской помощи соотечественникам и членам их семей, проживающим за рубежом, при добровольном переселении в Пермский край во исполнение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Российской Федерации от 22 июня 2006 г. N 637 "О мерах по оказанию содействия добровольному переселению в Российскую Федерацию соотечественников, проживающих за рубежом";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реализации региональных программ модернизации первичного звена здравоохранения;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>обеспечения детей-инвалидов и взрослых-инвалидов медицинскими изделиями для непрерывного мониторирования глюкозы в крови в соответствии со стандартом медицинской помощи при сахарном диабете 1 типа (диагностика и лечение);</w:t>
      </w:r>
    </w:p>
    <w:p w:rsidR="002819EE" w:rsidRDefault="002819EE">
      <w:pPr>
        <w:pStyle w:val="ConsPlusNormal"/>
        <w:spacing w:before="220"/>
        <w:ind w:firstLine="540"/>
        <w:jc w:val="both"/>
      </w:pPr>
      <w:r>
        <w:t xml:space="preserve">реализации мероприятий по профилактике, предупреждению, ликвидации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инфекции;</w:t>
      </w:r>
    </w:p>
    <w:p w:rsidR="002819EE" w:rsidRDefault="002819EE" w:rsidP="002A2B0B">
      <w:pPr>
        <w:pStyle w:val="ConsPlusNormal"/>
        <w:spacing w:before="220"/>
        <w:ind w:firstLine="540"/>
        <w:jc w:val="both"/>
        <w:rPr>
          <w:sz w:val="2"/>
          <w:szCs w:val="2"/>
        </w:rPr>
      </w:pPr>
      <w:r>
        <w:t xml:space="preserve">8.2.3. по </w:t>
      </w:r>
      <w:proofErr w:type="spellStart"/>
      <w:r>
        <w:t>софинансированию</w:t>
      </w:r>
      <w:proofErr w:type="spellEnd"/>
      <w:r>
        <w:t xml:space="preserve"> расходных обязательств Пермского края при реализации мероприятий, предусмотренных заключенными соглашениями о предоставлении межбюджетного трансферта (субсидии).</w:t>
      </w:r>
      <w:bookmarkStart w:id="0" w:name="_GoBack"/>
      <w:bookmarkEnd w:id="0"/>
      <w:r w:rsidR="002A2B0B">
        <w:rPr>
          <w:sz w:val="2"/>
          <w:szCs w:val="2"/>
        </w:rPr>
        <w:t xml:space="preserve"> </w:t>
      </w:r>
    </w:p>
    <w:p w:rsidR="006163E7" w:rsidRDefault="006163E7"/>
    <w:sectPr w:rsidR="006163E7" w:rsidSect="002A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EE"/>
    <w:rsid w:val="002819EE"/>
    <w:rsid w:val="002A2B0B"/>
    <w:rsid w:val="0061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ECBEB-FAC1-41A9-B773-5C1A2EC7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9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819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819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819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819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819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819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819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C2C2EE7D78B44F441F110740E38A22A29D2B73A1D65EA033EFD2BF717364F87C1EE55CFD8DE3CD43EBEAB72HF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AC2C2EE7D78B44F441F110740E38A22A29D2B73A1D65EA033EFD2BF717364F87C1EE55CFD8DE3CD43EBEAB72HFF" TargetMode="External"/><Relationship Id="rId12" Type="http://schemas.openxmlformats.org/officeDocument/2006/relationships/hyperlink" Target="consultantplus://offline/ref=66AC2C2EE7D78B44F441F110740E38A22D2ED3B4381738E00B67F129F018694A92D0B659C9C1C038CE22BCA92E7CH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C2C2EE7D78B44F441EF1D626265A9212789BA381030B15230F77EAF486F1FC090E8008B82D339CA3CBEAA2AC8C812E63731422EB8BBC6F1A5CD5B78H1F" TargetMode="External"/><Relationship Id="rId11" Type="http://schemas.openxmlformats.org/officeDocument/2006/relationships/hyperlink" Target="consultantplus://offline/ref=66AC2C2EE7D78B44F441F110740E38A22D2CD4BE391438E00B67F129F018694A80D0EE55C8C6DE31CD37EAF868969142A57C3C4737A4BBC07EHCF" TargetMode="External"/><Relationship Id="rId5" Type="http://schemas.openxmlformats.org/officeDocument/2006/relationships/hyperlink" Target="consultantplus://offline/ref=66AC2C2EE7D78B44F441EF1D626265A9212789BA381030B15230F77EAF486F1FC090E8008B82D339CA3CBEA82AC8C812E63731422EB8BBC6F1A5CD5B78H1F" TargetMode="External"/><Relationship Id="rId10" Type="http://schemas.openxmlformats.org/officeDocument/2006/relationships/hyperlink" Target="consultantplus://offline/ref=66AC2C2EE7D78B44F441EF1D626265A9212789BA38113BB65433F77EAF486F1FC090E80099828B35CB3BA0A928DD9E43A076H1F" TargetMode="External"/><Relationship Id="rId4" Type="http://schemas.openxmlformats.org/officeDocument/2006/relationships/hyperlink" Target="consultantplus://offline/ref=66AC2C2EE7D78B44F441F110740E38A22D2ED7B3301338E00B67F129F018694A92D0B659C9C1C038CE22BCA92E7CH0F" TargetMode="External"/><Relationship Id="rId9" Type="http://schemas.openxmlformats.org/officeDocument/2006/relationships/hyperlink" Target="consultantplus://offline/ref=66AC2C2EE7D78B44F441F110740E38A22D2ED5B33A1238E00B67F129F018694A80D0EE55C8C6DC38CC37EAF868969142A57C3C4737A4BBC07EH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Барсукова Вера Александровна</dc:creator>
  <cp:lastModifiedBy>adm52</cp:lastModifiedBy>
  <cp:revision>2</cp:revision>
  <dcterms:created xsi:type="dcterms:W3CDTF">2023-04-24T06:02:00Z</dcterms:created>
  <dcterms:modified xsi:type="dcterms:W3CDTF">2023-04-24T06:02:00Z</dcterms:modified>
</cp:coreProperties>
</file>